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A40E0" w14:textId="326A46B4" w:rsidR="00FF58E6" w:rsidRDefault="00FF58E6" w:rsidP="00FF58E6">
      <w:pPr>
        <w:rPr>
          <w:rFonts w:ascii="Century Gothic" w:eastAsia="SimSun" w:hAnsi="Century Gothic"/>
          <w:b/>
          <w:color w:val="D9D9D9"/>
          <w:kern w:val="24"/>
          <w:sz w:val="40"/>
          <w:szCs w:val="50"/>
        </w:rPr>
      </w:pPr>
      <w:r>
        <w:rPr>
          <w:noProof/>
        </w:rPr>
        <mc:AlternateContent>
          <mc:Choice Requires="wps">
            <w:drawing>
              <wp:anchor distT="0" distB="0" distL="114300" distR="114300" simplePos="0" relativeHeight="251661312" behindDoc="1" locked="0" layoutInCell="1" allowOverlap="1" wp14:anchorId="68FB2B55" wp14:editId="424D8168">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FDCF4A" id="L-Shape 12" o:spid="_x0000_s1026" style="position:absolute;margin-left:-10.7pt;margin-top:-62.95pt;width:169.2pt;height:213.1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7D57B254" w14:textId="77777777" w:rsidR="00FF58E6" w:rsidRDefault="00FF58E6" w:rsidP="00FF58E6">
      <w:pPr>
        <w:tabs>
          <w:tab w:val="left" w:pos="14130"/>
        </w:tabs>
        <w:ind w:right="386"/>
        <w:jc w:val="right"/>
        <w:rPr>
          <w:rFonts w:ascii="Century Gothic" w:eastAsia="SimSun" w:hAnsi="Century Gothic"/>
          <w:color w:val="558ED5"/>
          <w:kern w:val="24"/>
          <w:sz w:val="96"/>
          <w:szCs w:val="108"/>
        </w:rPr>
      </w:pPr>
      <w:r>
        <w:rPr>
          <w:rFonts w:ascii="Century Gothic" w:eastAsia="SimSun" w:hAnsi="Century Gothic"/>
          <w:color w:val="558ED5"/>
          <w:kern w:val="24"/>
          <w:sz w:val="96"/>
          <w:szCs w:val="108"/>
        </w:rPr>
        <w:t>PROTECTION OF CIVILIANS</w:t>
      </w:r>
    </w:p>
    <w:p w14:paraId="2861425E" w14:textId="77777777" w:rsidR="00FF58E6" w:rsidRDefault="00FF58E6" w:rsidP="00FF58E6">
      <w:pPr>
        <w:tabs>
          <w:tab w:val="left" w:pos="14130"/>
        </w:tabs>
        <w:ind w:right="386"/>
        <w:rPr>
          <w:rFonts w:ascii="Century Gothic" w:eastAsia="SimSun" w:hAnsi="Century Gothic"/>
          <w:color w:val="558ED5"/>
          <w:kern w:val="24"/>
          <w:sz w:val="20"/>
          <w:szCs w:val="100"/>
        </w:rPr>
      </w:pPr>
    </w:p>
    <w:p w14:paraId="363BE1BF" w14:textId="77777777" w:rsidR="00FF58E6" w:rsidRDefault="00FF58E6" w:rsidP="00FF58E6">
      <w:pPr>
        <w:tabs>
          <w:tab w:val="left" w:pos="14130"/>
        </w:tabs>
        <w:ind w:right="386"/>
        <w:jc w:val="right"/>
        <w:rPr>
          <w:rFonts w:ascii="Century Gothic" w:eastAsia="SimSun" w:hAnsi="Century Gothic"/>
          <w:color w:val="558ED5"/>
          <w:kern w:val="24"/>
          <w:sz w:val="56"/>
          <w:szCs w:val="100"/>
          <w:lang w:val="en-GB"/>
        </w:rPr>
      </w:pPr>
      <w:r>
        <w:rPr>
          <w:rFonts w:ascii="Century Gothic" w:eastAsia="SimSun" w:hAnsi="Century Gothic"/>
          <w:color w:val="558ED5"/>
          <w:kern w:val="24"/>
          <w:sz w:val="56"/>
          <w:szCs w:val="100"/>
        </w:rPr>
        <w:t>Scenario Base Exercise</w:t>
      </w:r>
    </w:p>
    <w:p w14:paraId="32502ECF" w14:textId="77777777" w:rsidR="00FF58E6" w:rsidRDefault="00FF58E6" w:rsidP="00FF58E6">
      <w:pPr>
        <w:tabs>
          <w:tab w:val="left" w:pos="14130"/>
        </w:tabs>
        <w:ind w:right="386"/>
        <w:jc w:val="right"/>
        <w:rPr>
          <w:rFonts w:ascii="Century Gothic" w:eastAsia="SimSun" w:hAnsi="Century Gothic"/>
          <w:b/>
          <w:color w:val="558ED5"/>
          <w:kern w:val="24"/>
          <w:sz w:val="56"/>
          <w:szCs w:val="100"/>
        </w:rPr>
      </w:pPr>
    </w:p>
    <w:p w14:paraId="49208D8C" w14:textId="77777777" w:rsidR="00FF58E6" w:rsidRDefault="00FF58E6" w:rsidP="00FF58E6">
      <w:pPr>
        <w:tabs>
          <w:tab w:val="left" w:pos="14130"/>
        </w:tabs>
        <w:ind w:right="386"/>
        <w:jc w:val="right"/>
        <w:rPr>
          <w:rFonts w:ascii="Century Gothic" w:eastAsia="SimSun" w:hAnsi="Century Gothic"/>
          <w:b/>
          <w:color w:val="558ED5"/>
          <w:kern w:val="24"/>
          <w:sz w:val="56"/>
          <w:szCs w:val="100"/>
        </w:rPr>
      </w:pPr>
    </w:p>
    <w:p w14:paraId="00E2FF3E" w14:textId="66F72A86" w:rsidR="00FF58E6" w:rsidRDefault="00FF58E6" w:rsidP="00FF58E6">
      <w:pPr>
        <w:tabs>
          <w:tab w:val="left" w:pos="14130"/>
        </w:tabs>
        <w:ind w:right="386"/>
        <w:jc w:val="right"/>
        <w:rPr>
          <w:rFonts w:ascii="Century Gothic" w:eastAsia="SimSun" w:hAnsi="Century Gothic"/>
          <w:b/>
          <w:color w:val="558ED5"/>
          <w:kern w:val="24"/>
          <w:sz w:val="72"/>
          <w:szCs w:val="100"/>
        </w:rPr>
      </w:pPr>
      <w:r>
        <w:rPr>
          <w:rFonts w:ascii="Century Gothic" w:eastAsia="SimSun" w:hAnsi="Century Gothic"/>
          <w:b/>
          <w:color w:val="558ED5"/>
          <w:kern w:val="24"/>
          <w:sz w:val="96"/>
          <w:szCs w:val="100"/>
        </w:rPr>
        <w:t xml:space="preserve">DPKO Assessment </w:t>
      </w:r>
      <w:bookmarkStart w:id="0" w:name="_GoBack"/>
      <w:bookmarkEnd w:id="0"/>
      <w:r>
        <w:rPr>
          <w:rFonts w:ascii="Century Gothic" w:eastAsia="SimSun" w:hAnsi="Century Gothic"/>
          <w:b/>
          <w:color w:val="558ED5"/>
          <w:kern w:val="24"/>
          <w:sz w:val="96"/>
          <w:szCs w:val="100"/>
        </w:rPr>
        <w:t>and Planning Directive</w:t>
      </w:r>
    </w:p>
    <w:p w14:paraId="1F6696A9" w14:textId="77777777" w:rsidR="00FF58E6" w:rsidRDefault="00FF58E6" w:rsidP="00FF58E6">
      <w:pPr>
        <w:tabs>
          <w:tab w:val="left" w:pos="14130"/>
        </w:tabs>
        <w:ind w:right="386"/>
        <w:jc w:val="right"/>
        <w:rPr>
          <w:rFonts w:ascii="Century Gothic" w:eastAsia="SimSun" w:hAnsi="Century Gothic"/>
          <w:color w:val="558ED5"/>
          <w:kern w:val="24"/>
          <w:sz w:val="48"/>
          <w:szCs w:val="100"/>
        </w:rPr>
      </w:pPr>
    </w:p>
    <w:p w14:paraId="3DAEA085" w14:textId="77777777" w:rsidR="00FF58E6" w:rsidRDefault="00FF58E6" w:rsidP="00FF58E6">
      <w:pPr>
        <w:tabs>
          <w:tab w:val="left" w:pos="14130"/>
        </w:tabs>
        <w:ind w:right="386"/>
        <w:rPr>
          <w:rFonts w:ascii="Century Gothic" w:eastAsia="SimSun" w:hAnsi="Century Gothic"/>
          <w:color w:val="558ED5"/>
          <w:kern w:val="24"/>
          <w:sz w:val="40"/>
          <w:szCs w:val="100"/>
        </w:rPr>
      </w:pPr>
    </w:p>
    <w:p w14:paraId="6F50EC76" w14:textId="77777777" w:rsidR="00FF58E6" w:rsidRDefault="00FF58E6" w:rsidP="00FF58E6">
      <w:pPr>
        <w:jc w:val="right"/>
        <w:rPr>
          <w:rFonts w:ascii="Century Gothic" w:eastAsia="SimSun" w:hAnsi="Century Gothic"/>
          <w:color w:val="558ED5"/>
          <w:kern w:val="24"/>
          <w:sz w:val="44"/>
          <w:szCs w:val="100"/>
        </w:rPr>
      </w:pPr>
    </w:p>
    <w:p w14:paraId="0ED80DC7" w14:textId="32272BA7" w:rsidR="00FF58E6" w:rsidRDefault="00FF58E6" w:rsidP="00FF58E6">
      <w:pPr>
        <w:rPr>
          <w:rStyle w:val="PageNumber"/>
          <w:rFonts w:ascii="Arial" w:hAnsi="Arial"/>
          <w:b/>
          <w:bCs/>
        </w:rPr>
      </w:pPr>
      <w:r>
        <w:rPr>
          <w:rFonts w:eastAsia="Times New Roman"/>
          <w:noProof/>
          <w:color w:val="auto"/>
        </w:rPr>
        <mc:AlternateContent>
          <mc:Choice Requires="wps">
            <w:drawing>
              <wp:anchor distT="0" distB="0" distL="114300" distR="114300" simplePos="0" relativeHeight="251660288" behindDoc="1" locked="0" layoutInCell="1" allowOverlap="1" wp14:anchorId="06BA3978" wp14:editId="60E6DF55">
                <wp:simplePos x="0" y="0"/>
                <wp:positionH relativeFrom="column">
                  <wp:posOffset>3427730</wp:posOffset>
                </wp:positionH>
                <wp:positionV relativeFrom="paragraph">
                  <wp:posOffset>116840</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D57D56" id="L-Shape 5" o:spid="_x0000_s1026" style="position:absolute;margin-left:269.9pt;margin-top:9.2pt;width:169.2pt;height:213.15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rFonts w:eastAsia="Times New Roman"/>
          <w:noProof/>
          <w:color w:val="auto"/>
        </w:rPr>
        <w:drawing>
          <wp:anchor distT="0" distB="0" distL="114300" distR="114300" simplePos="0" relativeHeight="251659264" behindDoc="0" locked="0" layoutInCell="1" allowOverlap="1" wp14:anchorId="313B5F0D" wp14:editId="0F38B4D8">
            <wp:simplePos x="0" y="0"/>
            <wp:positionH relativeFrom="column">
              <wp:posOffset>2299970</wp:posOffset>
            </wp:positionH>
            <wp:positionV relativeFrom="paragraph">
              <wp:posOffset>142875</wp:posOffset>
            </wp:positionV>
            <wp:extent cx="113347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br w:type="page"/>
      </w:r>
      <w:r>
        <w:lastRenderedPageBreak/>
        <w:t>/</w:t>
      </w:r>
    </w:p>
    <w:p w14:paraId="14482680" w14:textId="7B914384" w:rsidR="003624A1" w:rsidRDefault="002167D1">
      <w:pPr>
        <w:jc w:val="center"/>
        <w:rPr>
          <w:rStyle w:val="PageNumber"/>
          <w:rFonts w:ascii="Arial" w:eastAsia="Arial" w:hAnsi="Arial" w:cs="Arial"/>
          <w:b/>
          <w:bCs/>
          <w:color w:val="auto"/>
          <w:kern w:val="2"/>
          <w:sz w:val="21"/>
          <w:szCs w:val="22"/>
          <w:bdr w:val="none" w:sz="0" w:space="0" w:color="auto"/>
          <w:lang w:val="en-GB" w:eastAsia="ja-JP"/>
        </w:rPr>
      </w:pPr>
      <w:r w:rsidRPr="004E5C9B">
        <w:rPr>
          <w:rStyle w:val="PageNumber"/>
          <w:rFonts w:ascii="Arial" w:hAnsi="Arial"/>
          <w:b/>
          <w:bCs/>
        </w:rPr>
        <w:t xml:space="preserve">DPKO </w:t>
      </w:r>
      <w:r>
        <w:rPr>
          <w:rStyle w:val="PageNumber"/>
          <w:rFonts w:ascii="Arial" w:hAnsi="Arial"/>
          <w:b/>
          <w:bCs/>
        </w:rPr>
        <w:t>Assessment and Planning Directive</w:t>
      </w:r>
    </w:p>
    <w:p w14:paraId="2EF9B5E5" w14:textId="77777777" w:rsidR="003624A1" w:rsidRDefault="003624A1">
      <w:pPr>
        <w:jc w:val="center"/>
        <w:rPr>
          <w:rStyle w:val="PageNumber"/>
        </w:rPr>
      </w:pPr>
    </w:p>
    <w:p w14:paraId="3CC3F147" w14:textId="77777777" w:rsidR="003624A1" w:rsidRPr="004E5C9B" w:rsidRDefault="002167D1">
      <w:pPr>
        <w:spacing w:line="360" w:lineRule="auto"/>
        <w:jc w:val="center"/>
        <w:rPr>
          <w:rStyle w:val="PageNumber"/>
        </w:rPr>
      </w:pPr>
      <w:r>
        <w:rPr>
          <w:rStyle w:val="PageNumber"/>
          <w:rFonts w:ascii="Arial" w:hAnsi="Arial"/>
          <w:b/>
          <w:bCs/>
        </w:rPr>
        <w:t xml:space="preserve">Planning for a United Nations Peacekeeping Operation in </w:t>
      </w:r>
      <w:proofErr w:type="spellStart"/>
      <w:r>
        <w:rPr>
          <w:rStyle w:val="PageNumber"/>
          <w:rFonts w:ascii="Arial" w:hAnsi="Arial"/>
          <w:b/>
          <w:bCs/>
        </w:rPr>
        <w:t>Carana</w:t>
      </w:r>
      <w:proofErr w:type="spellEnd"/>
    </w:p>
    <w:p w14:paraId="440BF786" w14:textId="77777777" w:rsidR="003624A1" w:rsidRDefault="003624A1">
      <w:pPr>
        <w:jc w:val="center"/>
        <w:rPr>
          <w:rFonts w:ascii="Arial" w:eastAsia="Arial" w:hAnsi="Arial" w:cs="Arial"/>
          <w:b/>
          <w:bCs/>
        </w:rPr>
      </w:pPr>
    </w:p>
    <w:p w14:paraId="1A23BB81" w14:textId="77777777" w:rsidR="003624A1" w:rsidRDefault="002167D1">
      <w:pPr>
        <w:pStyle w:val="Heading2"/>
        <w:rPr>
          <w:rStyle w:val="PageNumber"/>
          <w:b w:val="0"/>
          <w:bCs w:val="0"/>
          <w:sz w:val="24"/>
          <w:szCs w:val="24"/>
        </w:rPr>
      </w:pPr>
      <w:r>
        <w:rPr>
          <w:rStyle w:val="PageNumber"/>
          <w:rFonts w:ascii="Arial" w:hAnsi="Arial"/>
          <w:sz w:val="24"/>
          <w:szCs w:val="24"/>
        </w:rPr>
        <w:t>SITUATION</w:t>
      </w:r>
    </w:p>
    <w:p w14:paraId="67DD05F3" w14:textId="77777777" w:rsidR="003624A1" w:rsidRDefault="003624A1">
      <w:pPr>
        <w:rPr>
          <w:rFonts w:ascii="Arial" w:eastAsia="Arial" w:hAnsi="Arial" w:cs="Arial"/>
          <w:b/>
          <w:bCs/>
        </w:rPr>
      </w:pPr>
    </w:p>
    <w:p w14:paraId="253A1D10" w14:textId="77777777" w:rsidR="003624A1" w:rsidRDefault="002167D1">
      <w:pPr>
        <w:numPr>
          <w:ilvl w:val="0"/>
          <w:numId w:val="2"/>
        </w:numPr>
        <w:rPr>
          <w:rStyle w:val="PageNumber"/>
        </w:rPr>
      </w:pPr>
      <w:r>
        <w:rPr>
          <w:rStyle w:val="PageNumber"/>
          <w:rFonts w:ascii="Arial" w:hAnsi="Arial"/>
        </w:rPr>
        <w:t xml:space="preserve">The conflict in </w:t>
      </w:r>
      <w:proofErr w:type="spellStart"/>
      <w:r>
        <w:rPr>
          <w:rStyle w:val="PageNumber"/>
          <w:rFonts w:ascii="Arial" w:hAnsi="Arial"/>
        </w:rPr>
        <w:t>Carana</w:t>
      </w:r>
      <w:proofErr w:type="spellEnd"/>
      <w:r>
        <w:rPr>
          <w:rStyle w:val="PageNumber"/>
          <w:rFonts w:ascii="Arial" w:hAnsi="Arial"/>
        </w:rPr>
        <w:t xml:space="preserve"> has reached a stalemate in which the Government can no longer control significant portions of the country and </w:t>
      </w:r>
      <w:r w:rsidR="0044336A">
        <w:rPr>
          <w:rStyle w:val="PageNumber"/>
          <w:rFonts w:ascii="Arial" w:hAnsi="Arial"/>
        </w:rPr>
        <w:t xml:space="preserve">increasingly </w:t>
      </w:r>
      <w:r>
        <w:rPr>
          <w:rStyle w:val="PageNumber"/>
          <w:rFonts w:ascii="Arial" w:hAnsi="Arial"/>
        </w:rPr>
        <w:t xml:space="preserve">armed </w:t>
      </w:r>
      <w:r w:rsidR="008C3302">
        <w:rPr>
          <w:rStyle w:val="PageNumber"/>
          <w:rFonts w:ascii="Arial" w:hAnsi="Arial"/>
        </w:rPr>
        <w:t xml:space="preserve">and extremist </w:t>
      </w:r>
      <w:r>
        <w:rPr>
          <w:rStyle w:val="PageNumber"/>
          <w:rFonts w:ascii="Arial" w:hAnsi="Arial"/>
        </w:rPr>
        <w:t xml:space="preserve">elements have stepped in to fill the vacuum. In the west, an alternative structure is evolving in areas controlled by the MPC while the south is increasingly fragmented, lacking any structure and reverting to control by individual local leaders </w:t>
      </w:r>
      <w:r w:rsidR="0044336A">
        <w:rPr>
          <w:rStyle w:val="PageNumber"/>
          <w:rFonts w:ascii="Arial" w:hAnsi="Arial"/>
        </w:rPr>
        <w:t xml:space="preserve">splintering away from </w:t>
      </w:r>
      <w:r>
        <w:rPr>
          <w:rStyle w:val="PageNumber"/>
          <w:rFonts w:ascii="Arial" w:hAnsi="Arial"/>
        </w:rPr>
        <w:t xml:space="preserve">the CISC. No single entity </w:t>
      </w:r>
      <w:proofErr w:type="gramStart"/>
      <w:r>
        <w:rPr>
          <w:rStyle w:val="PageNumber"/>
          <w:rFonts w:ascii="Arial" w:hAnsi="Arial"/>
        </w:rPr>
        <w:t>is capable of achieving</w:t>
      </w:r>
      <w:proofErr w:type="gramEnd"/>
      <w:r>
        <w:rPr>
          <w:rStyle w:val="PageNumber"/>
          <w:rFonts w:ascii="Arial" w:hAnsi="Arial"/>
        </w:rPr>
        <w:t xml:space="preserve"> a successful military outcome to the conflict, resources are tight, and </w:t>
      </w:r>
      <w:r w:rsidR="0044336A">
        <w:rPr>
          <w:rStyle w:val="PageNumber"/>
          <w:rFonts w:ascii="Arial" w:hAnsi="Arial"/>
        </w:rPr>
        <w:t xml:space="preserve">the </w:t>
      </w:r>
      <w:r>
        <w:rPr>
          <w:rStyle w:val="PageNumber"/>
          <w:rFonts w:ascii="Arial" w:hAnsi="Arial"/>
        </w:rPr>
        <w:t xml:space="preserve">ethnic </w:t>
      </w:r>
      <w:r w:rsidR="0044336A">
        <w:rPr>
          <w:rStyle w:val="PageNumber"/>
          <w:rFonts w:ascii="Arial" w:hAnsi="Arial"/>
        </w:rPr>
        <w:t xml:space="preserve">and religious </w:t>
      </w:r>
      <w:r>
        <w:rPr>
          <w:rStyle w:val="PageNumber"/>
          <w:rFonts w:ascii="Arial" w:hAnsi="Arial"/>
        </w:rPr>
        <w:t xml:space="preserve">tensions have been increasingly evident with atrocities being committed in a number of areas. </w:t>
      </w:r>
    </w:p>
    <w:p w14:paraId="4179A3DD" w14:textId="77777777" w:rsidR="003624A1" w:rsidRDefault="003624A1">
      <w:pPr>
        <w:rPr>
          <w:rFonts w:ascii="Arial" w:eastAsia="Arial" w:hAnsi="Arial" w:cs="Arial"/>
        </w:rPr>
      </w:pPr>
    </w:p>
    <w:p w14:paraId="72901FD6" w14:textId="77777777" w:rsidR="003624A1" w:rsidRDefault="002167D1">
      <w:pPr>
        <w:numPr>
          <w:ilvl w:val="0"/>
          <w:numId w:val="2"/>
        </w:numPr>
        <w:rPr>
          <w:rStyle w:val="PageNumber"/>
        </w:rPr>
      </w:pPr>
      <w:r>
        <w:rPr>
          <w:rStyle w:val="PageNumber"/>
          <w:rFonts w:ascii="Arial" w:hAnsi="Arial"/>
        </w:rPr>
        <w:t xml:space="preserve">The </w:t>
      </w:r>
      <w:proofErr w:type="gramStart"/>
      <w:r>
        <w:rPr>
          <w:rStyle w:val="PageNumber"/>
          <w:rFonts w:ascii="Arial" w:hAnsi="Arial"/>
        </w:rPr>
        <w:t>worst case</w:t>
      </w:r>
      <w:proofErr w:type="gramEnd"/>
      <w:r>
        <w:rPr>
          <w:rStyle w:val="PageNumber"/>
          <w:rFonts w:ascii="Arial" w:hAnsi="Arial"/>
        </w:rPr>
        <w:t xml:space="preserve"> scenario would see the current stalemate sliding into a state of general anarchy, or see a </w:t>
      </w:r>
      <w:r>
        <w:rPr>
          <w:rStyle w:val="PageNumber"/>
          <w:rFonts w:ascii="Arial" w:hAnsi="Arial"/>
          <w:i/>
          <w:iCs/>
        </w:rPr>
        <w:t>de</w:t>
      </w:r>
      <w:r>
        <w:rPr>
          <w:rStyle w:val="PageNumber"/>
          <w:rFonts w:ascii="Arial" w:hAnsi="Arial"/>
        </w:rPr>
        <w:t xml:space="preserve"> </w:t>
      </w:r>
      <w:r>
        <w:rPr>
          <w:rStyle w:val="PageNumber"/>
          <w:rFonts w:ascii="Arial" w:hAnsi="Arial"/>
          <w:i/>
          <w:iCs/>
        </w:rPr>
        <w:t>facto</w:t>
      </w:r>
      <w:r>
        <w:rPr>
          <w:rStyle w:val="PageNumber"/>
          <w:rFonts w:ascii="Arial" w:hAnsi="Arial"/>
        </w:rPr>
        <w:t xml:space="preserve"> </w:t>
      </w:r>
      <w:r w:rsidR="00DB3978">
        <w:rPr>
          <w:rStyle w:val="PageNumber"/>
          <w:rFonts w:ascii="Arial" w:hAnsi="Arial"/>
        </w:rPr>
        <w:t>breakup</w:t>
      </w:r>
      <w:r>
        <w:rPr>
          <w:rStyle w:val="PageNumber"/>
          <w:rFonts w:ascii="Arial" w:hAnsi="Arial"/>
        </w:rPr>
        <w:t xml:space="preserve"> of the country under individual factions; while the latter may be a viable option in the eyes of the MPC, it is not so in CISC areas, which would witness a </w:t>
      </w:r>
      <w:r w:rsidR="0044336A">
        <w:rPr>
          <w:rStyle w:val="PageNumber"/>
          <w:rFonts w:ascii="Arial" w:hAnsi="Arial"/>
        </w:rPr>
        <w:t xml:space="preserve">further deterioration of law and </w:t>
      </w:r>
      <w:r>
        <w:rPr>
          <w:rStyle w:val="PageNumber"/>
          <w:rFonts w:ascii="Arial" w:hAnsi="Arial"/>
        </w:rPr>
        <w:t xml:space="preserve">order. The just-concluded </w:t>
      </w:r>
      <w:proofErr w:type="spellStart"/>
      <w:r>
        <w:rPr>
          <w:rStyle w:val="PageNumber"/>
          <w:rFonts w:ascii="Arial" w:hAnsi="Arial"/>
        </w:rPr>
        <w:t>Kalari</w:t>
      </w:r>
      <w:proofErr w:type="spellEnd"/>
      <w:r>
        <w:rPr>
          <w:rStyle w:val="PageNumber"/>
          <w:rFonts w:ascii="Arial" w:hAnsi="Arial"/>
        </w:rPr>
        <w:t xml:space="preserve"> peace agreement offers the only real option for sustainable peace, and is an essential precursor to any long-term ability to address the root causes of the conflict.</w:t>
      </w:r>
    </w:p>
    <w:p w14:paraId="1E224AAF" w14:textId="77777777" w:rsidR="003624A1" w:rsidRDefault="003624A1">
      <w:pPr>
        <w:rPr>
          <w:rFonts w:ascii="Arial" w:eastAsia="Arial" w:hAnsi="Arial" w:cs="Arial"/>
        </w:rPr>
      </w:pPr>
    </w:p>
    <w:p w14:paraId="2497CB75" w14:textId="77777777" w:rsidR="003624A1" w:rsidRDefault="002167D1">
      <w:pPr>
        <w:numPr>
          <w:ilvl w:val="0"/>
          <w:numId w:val="2"/>
        </w:numPr>
        <w:rPr>
          <w:rStyle w:val="PageNumber"/>
        </w:rPr>
      </w:pPr>
      <w:r>
        <w:rPr>
          <w:rStyle w:val="PageNumber"/>
          <w:rFonts w:ascii="Arial" w:hAnsi="Arial"/>
        </w:rPr>
        <w:t xml:space="preserve">The CRC has played a significant role in moving the peace process forward including its efforts to promote the </w:t>
      </w:r>
      <w:proofErr w:type="spellStart"/>
      <w:r>
        <w:rPr>
          <w:rStyle w:val="PageNumber"/>
          <w:rFonts w:ascii="Arial" w:hAnsi="Arial"/>
        </w:rPr>
        <w:t>Kalari</w:t>
      </w:r>
      <w:proofErr w:type="spellEnd"/>
      <w:r>
        <w:rPr>
          <w:rStyle w:val="PageNumber"/>
          <w:rFonts w:ascii="Arial" w:hAnsi="Arial"/>
        </w:rPr>
        <w:t xml:space="preserve"> peace agreement.  The functions of its light observer mission (CRCAC) will be folded into the UN peacekeeping operation and most of the observers will be </w:t>
      </w:r>
      <w:r w:rsidR="001409A9">
        <w:rPr>
          <w:rStyle w:val="PageNumber"/>
          <w:rFonts w:ascii="Arial" w:hAnsi="Arial"/>
        </w:rPr>
        <w:t xml:space="preserve">re-designated to participate in this new mission. </w:t>
      </w:r>
      <w:r>
        <w:rPr>
          <w:rStyle w:val="PageNumber"/>
          <w:rFonts w:ascii="Arial" w:hAnsi="Arial"/>
        </w:rPr>
        <w:t xml:space="preserve">So long as the French force ‘Operation </w:t>
      </w:r>
      <w:proofErr w:type="spellStart"/>
      <w:r>
        <w:rPr>
          <w:rStyle w:val="PageNumber"/>
          <w:rFonts w:ascii="Arial" w:hAnsi="Arial"/>
        </w:rPr>
        <w:t>Intrepide</w:t>
      </w:r>
      <w:proofErr w:type="spellEnd"/>
      <w:r>
        <w:rPr>
          <w:rStyle w:val="PageNumber"/>
          <w:rFonts w:ascii="Arial" w:hAnsi="Arial"/>
        </w:rPr>
        <w:t xml:space="preserve">’ remains in </w:t>
      </w:r>
      <w:r w:rsidR="008C3302">
        <w:rPr>
          <w:rStyle w:val="PageNumber"/>
          <w:rFonts w:ascii="Arial" w:hAnsi="Arial"/>
        </w:rPr>
        <w:t>South</w:t>
      </w:r>
      <w:r w:rsidR="001409A9">
        <w:rPr>
          <w:rStyle w:val="PageNumber"/>
          <w:rFonts w:ascii="Arial" w:hAnsi="Arial"/>
        </w:rPr>
        <w:t>ern</w:t>
      </w:r>
      <w:r w:rsidR="008C3302">
        <w:rPr>
          <w:rStyle w:val="PageNumber"/>
          <w:rFonts w:ascii="Arial" w:hAnsi="Arial"/>
        </w:rPr>
        <w:t xml:space="preserve"> </w:t>
      </w:r>
      <w:proofErr w:type="spellStart"/>
      <w:r>
        <w:rPr>
          <w:rStyle w:val="PageNumber"/>
          <w:rFonts w:ascii="Arial" w:hAnsi="Arial"/>
        </w:rPr>
        <w:t>Carana</w:t>
      </w:r>
      <w:proofErr w:type="spellEnd"/>
      <w:r>
        <w:rPr>
          <w:rStyle w:val="PageNumber"/>
          <w:rFonts w:ascii="Arial" w:hAnsi="Arial"/>
        </w:rPr>
        <w:t>, the peacekeeping operation will need to establish clear lines of cooperation and liaison.</w:t>
      </w:r>
    </w:p>
    <w:p w14:paraId="6E64FD9A" w14:textId="77777777" w:rsidR="003624A1" w:rsidRDefault="003624A1">
      <w:pPr>
        <w:tabs>
          <w:tab w:val="left" w:pos="360"/>
        </w:tabs>
        <w:rPr>
          <w:rStyle w:val="PageNumber"/>
        </w:rPr>
      </w:pPr>
    </w:p>
    <w:p w14:paraId="3361DC55" w14:textId="77777777" w:rsidR="003624A1" w:rsidRDefault="002167D1">
      <w:pPr>
        <w:numPr>
          <w:ilvl w:val="0"/>
          <w:numId w:val="2"/>
        </w:numPr>
        <w:rPr>
          <w:rStyle w:val="PageNumber"/>
        </w:rPr>
      </w:pPr>
      <w:r>
        <w:rPr>
          <w:rStyle w:val="PageNumber"/>
          <w:rFonts w:ascii="Arial" w:hAnsi="Arial"/>
        </w:rPr>
        <w:t xml:space="preserve">Key aspects of the new agreement include: </w:t>
      </w:r>
    </w:p>
    <w:p w14:paraId="4C4E6532" w14:textId="77777777" w:rsidR="003624A1" w:rsidRDefault="003624A1">
      <w:pPr>
        <w:rPr>
          <w:rFonts w:ascii="Arial" w:eastAsia="Arial" w:hAnsi="Arial" w:cs="Arial"/>
        </w:rPr>
      </w:pPr>
    </w:p>
    <w:p w14:paraId="768D1178" w14:textId="77777777" w:rsidR="003624A1" w:rsidRDefault="002167D1">
      <w:pPr>
        <w:numPr>
          <w:ilvl w:val="1"/>
          <w:numId w:val="2"/>
        </w:numPr>
        <w:rPr>
          <w:rStyle w:val="PageNumber"/>
        </w:rPr>
      </w:pPr>
      <w:r>
        <w:rPr>
          <w:rStyle w:val="PageNumber"/>
          <w:rFonts w:ascii="Arial" w:hAnsi="Arial"/>
        </w:rPr>
        <w:t xml:space="preserve">The establishment of a Government of National Reconciliation; </w:t>
      </w:r>
    </w:p>
    <w:p w14:paraId="1CE40E6C" w14:textId="77777777" w:rsidR="003624A1" w:rsidRDefault="002167D1">
      <w:pPr>
        <w:numPr>
          <w:ilvl w:val="1"/>
          <w:numId w:val="2"/>
        </w:numPr>
        <w:rPr>
          <w:rStyle w:val="PageNumber"/>
        </w:rPr>
      </w:pPr>
      <w:r>
        <w:rPr>
          <w:rStyle w:val="PageNumber"/>
          <w:rFonts w:ascii="Arial" w:hAnsi="Arial"/>
        </w:rPr>
        <w:t xml:space="preserve">Commitment to the </w:t>
      </w:r>
      <w:proofErr w:type="gramStart"/>
      <w:r>
        <w:rPr>
          <w:rStyle w:val="PageNumber"/>
          <w:rFonts w:ascii="Arial" w:hAnsi="Arial"/>
        </w:rPr>
        <w:t>longer term</w:t>
      </w:r>
      <w:proofErr w:type="gramEnd"/>
      <w:r>
        <w:rPr>
          <w:rStyle w:val="PageNumber"/>
          <w:rFonts w:ascii="Arial" w:hAnsi="Arial"/>
        </w:rPr>
        <w:t xml:space="preserve"> establishment of a democratically elected government;</w:t>
      </w:r>
    </w:p>
    <w:p w14:paraId="740A1960" w14:textId="77777777" w:rsidR="003624A1" w:rsidRDefault="002167D1">
      <w:pPr>
        <w:numPr>
          <w:ilvl w:val="1"/>
          <w:numId w:val="2"/>
        </w:numPr>
        <w:rPr>
          <w:rFonts w:ascii="Arial" w:eastAsia="Arial" w:hAnsi="Arial" w:cs="Arial"/>
        </w:rPr>
      </w:pPr>
      <w:r>
        <w:rPr>
          <w:rFonts w:ascii="Arial" w:hAnsi="Arial"/>
        </w:rPr>
        <w:t>Mechanisms for disengagement, implementation and monitoring of a ceasefire;</w:t>
      </w:r>
    </w:p>
    <w:p w14:paraId="427C7767" w14:textId="77777777" w:rsidR="003624A1" w:rsidRDefault="002167D1">
      <w:pPr>
        <w:numPr>
          <w:ilvl w:val="1"/>
          <w:numId w:val="2"/>
        </w:numPr>
        <w:rPr>
          <w:rStyle w:val="PageNumber"/>
        </w:rPr>
      </w:pPr>
      <w:r>
        <w:rPr>
          <w:rStyle w:val="PageNumber"/>
          <w:rFonts w:ascii="Arial" w:hAnsi="Arial"/>
        </w:rPr>
        <w:t>Confidence building measures, including the release of prisoners;</w:t>
      </w:r>
    </w:p>
    <w:p w14:paraId="3BFD8A40" w14:textId="77777777" w:rsidR="003624A1" w:rsidRDefault="002167D1">
      <w:pPr>
        <w:numPr>
          <w:ilvl w:val="1"/>
          <w:numId w:val="2"/>
        </w:numPr>
        <w:rPr>
          <w:rStyle w:val="PageNumber"/>
        </w:rPr>
      </w:pPr>
      <w:r>
        <w:rPr>
          <w:rStyle w:val="PageNumber"/>
          <w:rFonts w:ascii="Arial" w:hAnsi="Arial"/>
        </w:rPr>
        <w:t>Respect for human rights;</w:t>
      </w:r>
    </w:p>
    <w:p w14:paraId="08AD9F4E" w14:textId="77777777" w:rsidR="003624A1" w:rsidRDefault="002167D1">
      <w:pPr>
        <w:numPr>
          <w:ilvl w:val="1"/>
          <w:numId w:val="2"/>
        </w:numPr>
        <w:rPr>
          <w:rStyle w:val="PageNumber"/>
        </w:rPr>
      </w:pPr>
      <w:r>
        <w:rPr>
          <w:rStyle w:val="PageNumber"/>
          <w:rFonts w:ascii="Arial" w:hAnsi="Arial"/>
        </w:rPr>
        <w:t>Disarmament and demobilization of armed groups;</w:t>
      </w:r>
    </w:p>
    <w:p w14:paraId="07C535F3" w14:textId="77777777" w:rsidR="003624A1" w:rsidRDefault="002167D1">
      <w:pPr>
        <w:numPr>
          <w:ilvl w:val="1"/>
          <w:numId w:val="2"/>
        </w:numPr>
        <w:rPr>
          <w:rStyle w:val="PageNumber"/>
        </w:rPr>
      </w:pPr>
      <w:r>
        <w:rPr>
          <w:rStyle w:val="PageNumber"/>
          <w:rFonts w:ascii="Arial" w:hAnsi="Arial"/>
        </w:rPr>
        <w:t>Restructured military police and intelligence capacities.</w:t>
      </w:r>
    </w:p>
    <w:p w14:paraId="33B3711D" w14:textId="77777777" w:rsidR="003624A1" w:rsidRDefault="003624A1">
      <w:pPr>
        <w:rPr>
          <w:rFonts w:ascii="Arial" w:eastAsia="Arial" w:hAnsi="Arial" w:cs="Arial"/>
        </w:rPr>
      </w:pPr>
    </w:p>
    <w:p w14:paraId="0607241B" w14:textId="77777777" w:rsidR="003624A1" w:rsidRDefault="002167D1">
      <w:pPr>
        <w:tabs>
          <w:tab w:val="left" w:pos="360"/>
        </w:tabs>
        <w:rPr>
          <w:rStyle w:val="PageNumber"/>
        </w:rPr>
      </w:pPr>
      <w:r>
        <w:rPr>
          <w:rStyle w:val="PageNumber"/>
          <w:rFonts w:ascii="Arial" w:hAnsi="Arial"/>
        </w:rPr>
        <w:t xml:space="preserve">United Nations Security Council Resolution xxx of 3 June </w:t>
      </w:r>
      <w:proofErr w:type="spellStart"/>
      <w:r>
        <w:rPr>
          <w:rStyle w:val="PageNumber"/>
          <w:rFonts w:ascii="Arial" w:hAnsi="Arial"/>
        </w:rPr>
        <w:t>xxxx</w:t>
      </w:r>
      <w:proofErr w:type="spellEnd"/>
      <w:r>
        <w:rPr>
          <w:rStyle w:val="PageNumber"/>
          <w:rFonts w:ascii="Arial" w:hAnsi="Arial"/>
        </w:rPr>
        <w:t xml:space="preserve"> confirmed the Council’s readiness to establish a UN peacekeeping operation to support the implementation of </w:t>
      </w:r>
      <w:r w:rsidR="00CD53BC">
        <w:rPr>
          <w:rStyle w:val="PageNumber"/>
          <w:rFonts w:ascii="Arial" w:hAnsi="Arial"/>
        </w:rPr>
        <w:t xml:space="preserve">the </w:t>
      </w:r>
      <w:proofErr w:type="spellStart"/>
      <w:r w:rsidR="00CD53BC">
        <w:rPr>
          <w:rStyle w:val="PageNumber"/>
          <w:rFonts w:ascii="Arial" w:hAnsi="Arial"/>
        </w:rPr>
        <w:t>Kalari</w:t>
      </w:r>
      <w:proofErr w:type="spellEnd"/>
      <w:r w:rsidR="00CD53BC">
        <w:rPr>
          <w:rStyle w:val="PageNumber"/>
          <w:rFonts w:ascii="Arial" w:hAnsi="Arial"/>
        </w:rPr>
        <w:t xml:space="preserve"> Agreement</w:t>
      </w:r>
      <w:r>
        <w:rPr>
          <w:rStyle w:val="PageNumber"/>
          <w:rFonts w:ascii="Arial" w:hAnsi="Arial"/>
        </w:rPr>
        <w:t xml:space="preserve"> and a long-term political settlement. </w:t>
      </w:r>
    </w:p>
    <w:p w14:paraId="5B00C69F" w14:textId="77777777" w:rsidR="003624A1" w:rsidRDefault="003624A1">
      <w:pPr>
        <w:rPr>
          <w:rFonts w:ascii="Arial" w:eastAsia="Arial" w:hAnsi="Arial" w:cs="Arial"/>
        </w:rPr>
      </w:pPr>
    </w:p>
    <w:p w14:paraId="47D09F0C" w14:textId="77777777" w:rsidR="003624A1" w:rsidRDefault="002167D1">
      <w:pPr>
        <w:numPr>
          <w:ilvl w:val="0"/>
          <w:numId w:val="2"/>
        </w:numPr>
        <w:rPr>
          <w:rStyle w:val="PageNumber"/>
        </w:rPr>
      </w:pPr>
      <w:r>
        <w:rPr>
          <w:rStyle w:val="PageNumber"/>
          <w:rFonts w:ascii="Arial" w:hAnsi="Arial"/>
        </w:rPr>
        <w:lastRenderedPageBreak/>
        <w:t xml:space="preserve">DPKO has assumed lead responsibility for planning of </w:t>
      </w:r>
      <w:r w:rsidR="001409A9">
        <w:rPr>
          <w:rStyle w:val="PageNumber"/>
          <w:rFonts w:ascii="Arial" w:hAnsi="Arial"/>
        </w:rPr>
        <w:t xml:space="preserve">the </w:t>
      </w:r>
      <w:r>
        <w:rPr>
          <w:rStyle w:val="PageNumber"/>
          <w:rFonts w:ascii="Arial" w:hAnsi="Arial"/>
        </w:rPr>
        <w:t>UN operation and an Integrated Task Force (ITF) has been established.</w:t>
      </w:r>
    </w:p>
    <w:p w14:paraId="29726EAB" w14:textId="77777777" w:rsidR="003624A1" w:rsidRDefault="003624A1">
      <w:pPr>
        <w:rPr>
          <w:rFonts w:ascii="Arial" w:eastAsia="Arial" w:hAnsi="Arial" w:cs="Arial"/>
          <w:b/>
          <w:bCs/>
        </w:rPr>
      </w:pPr>
    </w:p>
    <w:p w14:paraId="260C71C3" w14:textId="77777777" w:rsidR="003624A1" w:rsidRDefault="002167D1">
      <w:pPr>
        <w:numPr>
          <w:ilvl w:val="0"/>
          <w:numId w:val="2"/>
        </w:numPr>
        <w:rPr>
          <w:rStyle w:val="PageNumber"/>
        </w:rPr>
      </w:pPr>
      <w:r>
        <w:rPr>
          <w:rStyle w:val="PageNumber"/>
          <w:rFonts w:ascii="Arial" w:hAnsi="Arial"/>
        </w:rPr>
        <w:t xml:space="preserve">The operational imperative is to ensure that the UN system is prepared to act quickly and deploy an integrated mission to support the new </w:t>
      </w:r>
      <w:proofErr w:type="spellStart"/>
      <w:r>
        <w:rPr>
          <w:rStyle w:val="PageNumber"/>
          <w:rFonts w:ascii="Arial" w:hAnsi="Arial"/>
        </w:rPr>
        <w:t>Kalari</w:t>
      </w:r>
      <w:proofErr w:type="spellEnd"/>
      <w:r>
        <w:rPr>
          <w:rStyle w:val="PageNumber"/>
          <w:rFonts w:ascii="Arial" w:hAnsi="Arial"/>
        </w:rPr>
        <w:t xml:space="preserve"> agreement. The conditions to deploy are generally good but any delay will create an opportunity for disaffected groups to undermine the process and result in a renewed cycle of violence with consequences both for the long-term political situation and the immediate humanitarian problem. </w:t>
      </w:r>
    </w:p>
    <w:p w14:paraId="4674FEEF" w14:textId="77777777" w:rsidR="003624A1" w:rsidRDefault="003624A1">
      <w:pPr>
        <w:rPr>
          <w:rFonts w:ascii="Arial" w:eastAsia="Arial" w:hAnsi="Arial" w:cs="Arial"/>
        </w:rPr>
      </w:pPr>
    </w:p>
    <w:p w14:paraId="11650067" w14:textId="77777777" w:rsidR="003624A1" w:rsidRDefault="002167D1">
      <w:pPr>
        <w:numPr>
          <w:ilvl w:val="0"/>
          <w:numId w:val="2"/>
        </w:numPr>
        <w:rPr>
          <w:rStyle w:val="PageNumber"/>
        </w:rPr>
      </w:pPr>
      <w:r>
        <w:rPr>
          <w:rStyle w:val="PageNumber"/>
          <w:rFonts w:ascii="Arial" w:hAnsi="Arial"/>
        </w:rPr>
        <w:t>The plan produced under DPKO’s leadership must synchronize the immediate stabilization objectives within the overall framework of recovery, reconstruction and development,</w:t>
      </w:r>
      <w:r w:rsidR="008C3302">
        <w:rPr>
          <w:rStyle w:val="PageNumber"/>
          <w:rFonts w:ascii="Arial" w:hAnsi="Arial"/>
        </w:rPr>
        <w:t xml:space="preserve"> </w:t>
      </w:r>
      <w:r>
        <w:rPr>
          <w:rStyle w:val="PageNumber"/>
          <w:rFonts w:ascii="Arial" w:hAnsi="Arial"/>
        </w:rPr>
        <w:t xml:space="preserve">which is essential for long term stability in </w:t>
      </w:r>
      <w:proofErr w:type="spellStart"/>
      <w:r>
        <w:rPr>
          <w:rStyle w:val="PageNumber"/>
          <w:rFonts w:ascii="Arial" w:hAnsi="Arial"/>
        </w:rPr>
        <w:t>Carana</w:t>
      </w:r>
      <w:proofErr w:type="spellEnd"/>
      <w:r>
        <w:rPr>
          <w:rStyle w:val="PageNumber"/>
          <w:rFonts w:ascii="Arial" w:hAnsi="Arial"/>
        </w:rPr>
        <w:t xml:space="preserve">. </w:t>
      </w:r>
    </w:p>
    <w:p w14:paraId="6ACD2045" w14:textId="77777777" w:rsidR="003624A1" w:rsidRDefault="002167D1">
      <w:pPr>
        <w:rPr>
          <w:rStyle w:val="PageNumber"/>
        </w:rPr>
      </w:pPr>
      <w:r>
        <w:rPr>
          <w:rStyle w:val="PageNumber"/>
          <w:rFonts w:ascii="Arial" w:hAnsi="Arial"/>
        </w:rPr>
        <w:t xml:space="preserve"> </w:t>
      </w:r>
    </w:p>
    <w:p w14:paraId="5A5BE163" w14:textId="77777777" w:rsidR="003624A1" w:rsidRDefault="002167D1">
      <w:pPr>
        <w:rPr>
          <w:rStyle w:val="PageNumber"/>
        </w:rPr>
      </w:pPr>
      <w:r>
        <w:rPr>
          <w:rStyle w:val="PageNumber"/>
          <w:rFonts w:ascii="Arial" w:hAnsi="Arial"/>
          <w:b/>
          <w:bCs/>
        </w:rPr>
        <w:t>STRATEGIC DIRECTION</w:t>
      </w:r>
    </w:p>
    <w:p w14:paraId="11E28994" w14:textId="77777777" w:rsidR="003624A1" w:rsidRDefault="003624A1">
      <w:pPr>
        <w:rPr>
          <w:rFonts w:ascii="Arial" w:eastAsia="Arial" w:hAnsi="Arial" w:cs="Arial"/>
        </w:rPr>
      </w:pPr>
    </w:p>
    <w:p w14:paraId="3AC4BAD9" w14:textId="77777777" w:rsidR="003624A1" w:rsidRDefault="002167D1">
      <w:pPr>
        <w:numPr>
          <w:ilvl w:val="0"/>
          <w:numId w:val="4"/>
        </w:numPr>
        <w:rPr>
          <w:rStyle w:val="PageNumber"/>
        </w:rPr>
      </w:pPr>
      <w:r>
        <w:rPr>
          <w:rFonts w:ascii="Arial" w:hAnsi="Arial"/>
        </w:rPr>
        <w:t>The s</w:t>
      </w:r>
      <w:r>
        <w:rPr>
          <w:rStyle w:val="PageNumber"/>
          <w:rFonts w:ascii="Arial" w:hAnsi="Arial"/>
        </w:rPr>
        <w:t>trategic direction, as derived from the Secretary-General and the Security Council, will be as follows:</w:t>
      </w:r>
      <w:r>
        <w:rPr>
          <w:rStyle w:val="PageNumber"/>
          <w:rFonts w:ascii="Arial Unicode MS" w:hAnsi="Arial Unicode MS"/>
        </w:rPr>
        <w:br/>
      </w:r>
    </w:p>
    <w:p w14:paraId="2840E6A2" w14:textId="20DFA0B6" w:rsidR="003624A1" w:rsidRDefault="002167D1">
      <w:pPr>
        <w:ind w:left="720"/>
        <w:rPr>
          <w:rStyle w:val="PageNumber"/>
        </w:rPr>
      </w:pPr>
      <w:r>
        <w:rPr>
          <w:rStyle w:val="PageNumber"/>
          <w:rFonts w:ascii="Arial" w:hAnsi="Arial"/>
        </w:rPr>
        <w:t xml:space="preserve">“The objective of the United Nations should be to contribute to the creation of an environment conducive to national reconciliation, lasting peace and stability in a united </w:t>
      </w:r>
      <w:proofErr w:type="spellStart"/>
      <w:r>
        <w:rPr>
          <w:rStyle w:val="PageNumber"/>
          <w:rFonts w:ascii="Arial" w:hAnsi="Arial"/>
        </w:rPr>
        <w:t>Carana</w:t>
      </w:r>
      <w:proofErr w:type="spellEnd"/>
      <w:r>
        <w:rPr>
          <w:rStyle w:val="PageNumber"/>
          <w:rFonts w:ascii="Arial" w:hAnsi="Arial"/>
        </w:rPr>
        <w:t xml:space="preserve">, where human rights are respected, the protection of all citizens is assured and in which internally displaced persons and refugees can return home in safety and dignity; and to contribute to the protection of civilians </w:t>
      </w:r>
      <w:r w:rsidR="003B7084">
        <w:rPr>
          <w:rStyle w:val="PageNumber"/>
          <w:rFonts w:ascii="Arial" w:hAnsi="Arial"/>
        </w:rPr>
        <w:t>under threat of physical violence”.</w:t>
      </w:r>
    </w:p>
    <w:p w14:paraId="5CDC997C" w14:textId="77777777" w:rsidR="003624A1" w:rsidRDefault="003624A1">
      <w:pPr>
        <w:ind w:left="720"/>
        <w:rPr>
          <w:rFonts w:ascii="Arial" w:eastAsia="Arial" w:hAnsi="Arial" w:cs="Arial"/>
        </w:rPr>
      </w:pPr>
    </w:p>
    <w:p w14:paraId="15F91293" w14:textId="77777777" w:rsidR="003624A1" w:rsidRDefault="002167D1">
      <w:pPr>
        <w:numPr>
          <w:ilvl w:val="0"/>
          <w:numId w:val="4"/>
        </w:numPr>
        <w:rPr>
          <w:rStyle w:val="PageNumber"/>
        </w:rPr>
      </w:pPr>
      <w:r>
        <w:rPr>
          <w:rStyle w:val="PageNumber"/>
          <w:rFonts w:ascii="Arial" w:hAnsi="Arial"/>
        </w:rPr>
        <w:t xml:space="preserve">This constitutes the UN system’s objective for </w:t>
      </w:r>
      <w:proofErr w:type="spellStart"/>
      <w:r>
        <w:rPr>
          <w:rStyle w:val="PageNumber"/>
          <w:rFonts w:ascii="Arial" w:hAnsi="Arial"/>
        </w:rPr>
        <w:t>Carana</w:t>
      </w:r>
      <w:proofErr w:type="spellEnd"/>
      <w:r>
        <w:rPr>
          <w:rStyle w:val="PageNumber"/>
          <w:rFonts w:ascii="Arial" w:hAnsi="Arial"/>
        </w:rPr>
        <w:t>, the achievement of which will include:</w:t>
      </w:r>
    </w:p>
    <w:p w14:paraId="0F4A53CB" w14:textId="77777777" w:rsidR="003624A1" w:rsidRDefault="003624A1">
      <w:pPr>
        <w:rPr>
          <w:rFonts w:ascii="Arial" w:eastAsia="Arial" w:hAnsi="Arial" w:cs="Arial"/>
        </w:rPr>
      </w:pPr>
    </w:p>
    <w:p w14:paraId="317D43AD" w14:textId="77777777" w:rsidR="003624A1" w:rsidRDefault="002167D1">
      <w:pPr>
        <w:numPr>
          <w:ilvl w:val="1"/>
          <w:numId w:val="4"/>
        </w:numPr>
        <w:rPr>
          <w:rFonts w:ascii="Arial" w:eastAsia="Arial" w:hAnsi="Arial" w:cs="Arial"/>
        </w:rPr>
      </w:pPr>
      <w:r>
        <w:rPr>
          <w:rFonts w:ascii="Arial" w:hAnsi="Arial"/>
        </w:rPr>
        <w:t>Supporting political dialogue at national and sub-national levels to foster an inclusive and viable peace agreement and its implementation;</w:t>
      </w:r>
    </w:p>
    <w:p w14:paraId="2D9A0EC7" w14:textId="77777777" w:rsidR="003624A1" w:rsidRDefault="002167D1">
      <w:pPr>
        <w:numPr>
          <w:ilvl w:val="1"/>
          <w:numId w:val="4"/>
        </w:numPr>
        <w:rPr>
          <w:rFonts w:ascii="Arial" w:eastAsia="Arial" w:hAnsi="Arial" w:cs="Arial"/>
        </w:rPr>
      </w:pPr>
      <w:r>
        <w:rPr>
          <w:rFonts w:ascii="Arial" w:hAnsi="Arial"/>
        </w:rPr>
        <w:t>Supporting security and stabilization in key contested areas; and</w:t>
      </w:r>
    </w:p>
    <w:p w14:paraId="0A35B459" w14:textId="77777777" w:rsidR="003624A1" w:rsidRDefault="002167D1">
      <w:pPr>
        <w:numPr>
          <w:ilvl w:val="1"/>
          <w:numId w:val="4"/>
        </w:numPr>
        <w:rPr>
          <w:rFonts w:ascii="Arial" w:eastAsia="Arial" w:hAnsi="Arial" w:cs="Arial"/>
        </w:rPr>
      </w:pPr>
      <w:r>
        <w:rPr>
          <w:rFonts w:ascii="Arial" w:hAnsi="Arial"/>
        </w:rPr>
        <w:t>Completing the establishment and operationalization of full Mission capacity in key areas.</w:t>
      </w:r>
    </w:p>
    <w:p w14:paraId="49547BD2" w14:textId="77777777" w:rsidR="003624A1" w:rsidRDefault="003624A1">
      <w:pPr>
        <w:ind w:left="720"/>
        <w:rPr>
          <w:rFonts w:ascii="Arial" w:eastAsia="Arial" w:hAnsi="Arial" w:cs="Arial"/>
        </w:rPr>
      </w:pPr>
    </w:p>
    <w:p w14:paraId="491EF7B0" w14:textId="77777777" w:rsidR="003624A1" w:rsidRDefault="002167D1">
      <w:pPr>
        <w:rPr>
          <w:rStyle w:val="PageNumber"/>
        </w:rPr>
      </w:pPr>
      <w:r>
        <w:rPr>
          <w:rStyle w:val="PageNumber"/>
          <w:rFonts w:ascii="Arial" w:hAnsi="Arial"/>
          <w:b/>
          <w:bCs/>
        </w:rPr>
        <w:t>STAKEHOLDERS</w:t>
      </w:r>
    </w:p>
    <w:p w14:paraId="4410F0F5" w14:textId="77777777" w:rsidR="003624A1" w:rsidRDefault="003624A1">
      <w:pPr>
        <w:rPr>
          <w:rFonts w:ascii="Arial" w:eastAsia="Arial" w:hAnsi="Arial" w:cs="Arial"/>
        </w:rPr>
      </w:pPr>
    </w:p>
    <w:p w14:paraId="58F8AE8F" w14:textId="77777777" w:rsidR="003624A1" w:rsidRDefault="002167D1">
      <w:pPr>
        <w:numPr>
          <w:ilvl w:val="0"/>
          <w:numId w:val="4"/>
        </w:numPr>
        <w:rPr>
          <w:rStyle w:val="PageNumber"/>
        </w:rPr>
      </w:pPr>
      <w:r>
        <w:rPr>
          <w:rStyle w:val="PageNumber"/>
          <w:rFonts w:ascii="Arial" w:hAnsi="Arial"/>
        </w:rPr>
        <w:t>Achieving the objective will require a concerted effort by all stakeholders. At HQ, the full involvement of the agencies, funds and programs in the work of the ITF is critical from the outset</w:t>
      </w:r>
      <w:r w:rsidR="004E5C9B">
        <w:rPr>
          <w:rStyle w:val="PageNumber"/>
          <w:rFonts w:ascii="Arial" w:hAnsi="Arial"/>
        </w:rPr>
        <w:t xml:space="preserve">. </w:t>
      </w:r>
      <w:r>
        <w:rPr>
          <w:rStyle w:val="PageNumber"/>
          <w:rFonts w:ascii="Arial Unicode MS" w:hAnsi="Arial Unicode MS"/>
        </w:rPr>
        <w:br/>
      </w:r>
    </w:p>
    <w:p w14:paraId="574D8FB2" w14:textId="77777777" w:rsidR="003624A1" w:rsidRDefault="002167D1">
      <w:pPr>
        <w:numPr>
          <w:ilvl w:val="0"/>
          <w:numId w:val="4"/>
        </w:numPr>
        <w:rPr>
          <w:rStyle w:val="PageNumber"/>
        </w:rPr>
      </w:pPr>
      <w:r>
        <w:rPr>
          <w:rStyle w:val="PageNumber"/>
          <w:rFonts w:ascii="Arial" w:hAnsi="Arial"/>
        </w:rPr>
        <w:t xml:space="preserve">In the field, it is essential to ensure that: </w:t>
      </w:r>
      <w:r>
        <w:rPr>
          <w:rStyle w:val="PageNumber"/>
          <w:rFonts w:ascii="Arial Unicode MS" w:hAnsi="Arial Unicode MS"/>
        </w:rPr>
        <w:br/>
      </w:r>
    </w:p>
    <w:p w14:paraId="558E8125" w14:textId="77777777" w:rsidR="003624A1" w:rsidRDefault="002167D1">
      <w:pPr>
        <w:numPr>
          <w:ilvl w:val="1"/>
          <w:numId w:val="4"/>
        </w:numPr>
        <w:rPr>
          <w:rStyle w:val="PageNumber"/>
        </w:rPr>
      </w:pPr>
      <w:r>
        <w:rPr>
          <w:rStyle w:val="PageNumber"/>
          <w:rFonts w:ascii="Arial" w:hAnsi="Arial"/>
        </w:rPr>
        <w:t>The Government of National Reconciliation is included and that its responsibilities are cl</w:t>
      </w:r>
      <w:r w:rsidR="004E5C9B">
        <w:rPr>
          <w:rStyle w:val="PageNumber"/>
          <w:rFonts w:ascii="Arial" w:hAnsi="Arial"/>
        </w:rPr>
        <w:t>early understood by all parties;</w:t>
      </w:r>
    </w:p>
    <w:p w14:paraId="56FD4E58" w14:textId="77777777" w:rsidR="003624A1" w:rsidRDefault="002167D1">
      <w:pPr>
        <w:numPr>
          <w:ilvl w:val="1"/>
          <w:numId w:val="4"/>
        </w:numPr>
        <w:rPr>
          <w:rStyle w:val="PageNumber"/>
        </w:rPr>
      </w:pPr>
      <w:r>
        <w:rPr>
          <w:rStyle w:val="PageNumber"/>
          <w:rFonts w:ascii="Arial" w:hAnsi="Arial"/>
        </w:rPr>
        <w:t>The CRC remains engaged as a full partne</w:t>
      </w:r>
      <w:r w:rsidR="004E5C9B">
        <w:rPr>
          <w:rStyle w:val="PageNumber"/>
          <w:rFonts w:ascii="Arial" w:hAnsi="Arial"/>
        </w:rPr>
        <w:t>r in the process;</w:t>
      </w:r>
    </w:p>
    <w:p w14:paraId="4EB36102" w14:textId="77777777" w:rsidR="003624A1" w:rsidRDefault="002167D1">
      <w:pPr>
        <w:numPr>
          <w:ilvl w:val="1"/>
          <w:numId w:val="4"/>
        </w:numPr>
        <w:rPr>
          <w:rStyle w:val="PageNumber"/>
        </w:rPr>
      </w:pPr>
      <w:r>
        <w:rPr>
          <w:rStyle w:val="PageNumber"/>
          <w:rFonts w:ascii="Arial" w:hAnsi="Arial"/>
        </w:rPr>
        <w:t xml:space="preserve">Individual Member States, international and regional </w:t>
      </w:r>
      <w:r w:rsidR="00E56375">
        <w:rPr>
          <w:rStyle w:val="PageNumber"/>
          <w:rFonts w:ascii="Arial" w:hAnsi="Arial"/>
        </w:rPr>
        <w:t>organizations</w:t>
      </w:r>
      <w:r>
        <w:rPr>
          <w:rStyle w:val="PageNumber"/>
          <w:rFonts w:ascii="Arial" w:hAnsi="Arial"/>
        </w:rPr>
        <w:t xml:space="preserve"> and donors</w:t>
      </w:r>
      <w:r w:rsidR="00373AAA">
        <w:rPr>
          <w:rStyle w:val="PageNumber"/>
          <w:rFonts w:ascii="Arial" w:hAnsi="Arial"/>
        </w:rPr>
        <w:t>,</w:t>
      </w:r>
      <w:r>
        <w:rPr>
          <w:rStyle w:val="PageNumber"/>
          <w:rFonts w:ascii="Arial" w:hAnsi="Arial"/>
        </w:rPr>
        <w:t xml:space="preserve"> who are prepared to support the reconstruction effort</w:t>
      </w:r>
      <w:r w:rsidR="00373AAA">
        <w:rPr>
          <w:rStyle w:val="PageNumber"/>
          <w:rFonts w:ascii="Arial" w:hAnsi="Arial"/>
        </w:rPr>
        <w:t>,</w:t>
      </w:r>
      <w:r>
        <w:rPr>
          <w:rStyle w:val="PageNumber"/>
          <w:rFonts w:ascii="Arial" w:hAnsi="Arial"/>
        </w:rPr>
        <w:t xml:space="preserve"> are encouraged to do so, and engaged at an early stage. </w:t>
      </w:r>
    </w:p>
    <w:p w14:paraId="529D57CD" w14:textId="77777777" w:rsidR="003624A1" w:rsidRDefault="002167D1">
      <w:pPr>
        <w:rPr>
          <w:rStyle w:val="PageNumber"/>
        </w:rPr>
      </w:pPr>
      <w:r>
        <w:rPr>
          <w:rStyle w:val="PageNumber"/>
          <w:rFonts w:ascii="Arial" w:hAnsi="Arial"/>
          <w:b/>
          <w:bCs/>
        </w:rPr>
        <w:t xml:space="preserve"> </w:t>
      </w:r>
    </w:p>
    <w:p w14:paraId="793E37A6" w14:textId="77777777" w:rsidR="004E5C9B" w:rsidRDefault="004E5C9B">
      <w:pPr>
        <w:rPr>
          <w:rStyle w:val="PageNumber"/>
        </w:rPr>
      </w:pPr>
    </w:p>
    <w:p w14:paraId="62E9D5E3" w14:textId="77777777" w:rsidR="004E5C9B" w:rsidRDefault="004E5C9B">
      <w:pPr>
        <w:rPr>
          <w:rStyle w:val="PageNumber"/>
        </w:rPr>
      </w:pPr>
    </w:p>
    <w:p w14:paraId="3FBF4599" w14:textId="77777777" w:rsidR="003624A1" w:rsidRDefault="002167D1">
      <w:pPr>
        <w:rPr>
          <w:rStyle w:val="PageNumber"/>
        </w:rPr>
      </w:pPr>
      <w:r>
        <w:rPr>
          <w:rStyle w:val="PageNumber"/>
          <w:rFonts w:ascii="Arial" w:hAnsi="Arial"/>
          <w:b/>
          <w:bCs/>
        </w:rPr>
        <w:t>ASSUMPTIONS</w:t>
      </w:r>
    </w:p>
    <w:p w14:paraId="27DDDA25" w14:textId="77777777" w:rsidR="003624A1" w:rsidRDefault="003624A1">
      <w:pPr>
        <w:rPr>
          <w:rFonts w:ascii="Arial" w:eastAsia="Arial" w:hAnsi="Arial" w:cs="Arial"/>
        </w:rPr>
      </w:pPr>
    </w:p>
    <w:p w14:paraId="050695F0" w14:textId="77777777" w:rsidR="003624A1" w:rsidRDefault="002167D1">
      <w:pPr>
        <w:numPr>
          <w:ilvl w:val="0"/>
          <w:numId w:val="4"/>
        </w:numPr>
        <w:rPr>
          <w:rStyle w:val="PageNumber"/>
        </w:rPr>
      </w:pPr>
      <w:r>
        <w:rPr>
          <w:rFonts w:ascii="Arial" w:hAnsi="Arial"/>
        </w:rPr>
        <w:t>T</w:t>
      </w:r>
      <w:r>
        <w:rPr>
          <w:rStyle w:val="PageNumber"/>
          <w:rFonts w:ascii="Arial" w:hAnsi="Arial"/>
        </w:rPr>
        <w:t xml:space="preserve">he cooperation of the Government of National Reconciliation is required for meaningful planning to take place, and that all parties agree not to put obstacles in the way of a UN deployment.     </w:t>
      </w:r>
    </w:p>
    <w:p w14:paraId="68B2B927" w14:textId="77777777" w:rsidR="003624A1" w:rsidRDefault="003624A1">
      <w:pPr>
        <w:rPr>
          <w:rFonts w:ascii="Arial" w:eastAsia="Arial" w:hAnsi="Arial" w:cs="Arial"/>
        </w:rPr>
      </w:pPr>
    </w:p>
    <w:p w14:paraId="2B760A60" w14:textId="77777777" w:rsidR="003624A1" w:rsidRDefault="002167D1">
      <w:pPr>
        <w:numPr>
          <w:ilvl w:val="0"/>
          <w:numId w:val="4"/>
        </w:numPr>
        <w:rPr>
          <w:rStyle w:val="PageNumber"/>
        </w:rPr>
      </w:pPr>
      <w:r>
        <w:rPr>
          <w:rFonts w:ascii="Arial" w:hAnsi="Arial"/>
        </w:rPr>
        <w:t>O</w:t>
      </w:r>
      <w:r>
        <w:rPr>
          <w:rStyle w:val="PageNumber"/>
          <w:rFonts w:ascii="Arial" w:hAnsi="Arial"/>
        </w:rPr>
        <w:t xml:space="preserve">ther assumptions:  </w:t>
      </w:r>
    </w:p>
    <w:p w14:paraId="6A78CC5B" w14:textId="77777777" w:rsidR="003624A1" w:rsidRDefault="003624A1">
      <w:pPr>
        <w:rPr>
          <w:rFonts w:ascii="Arial" w:eastAsia="Arial" w:hAnsi="Arial" w:cs="Arial"/>
        </w:rPr>
      </w:pPr>
    </w:p>
    <w:p w14:paraId="3744A3D7" w14:textId="77777777" w:rsidR="003624A1" w:rsidRDefault="002167D1">
      <w:pPr>
        <w:numPr>
          <w:ilvl w:val="1"/>
          <w:numId w:val="4"/>
        </w:numPr>
        <w:rPr>
          <w:rStyle w:val="PageNumber"/>
        </w:rPr>
      </w:pPr>
      <w:r>
        <w:rPr>
          <w:rStyle w:val="PageNumber"/>
          <w:rFonts w:ascii="Arial" w:hAnsi="Arial"/>
        </w:rPr>
        <w:t xml:space="preserve">That military and police personnel required for a possible United Nations operation in </w:t>
      </w:r>
      <w:proofErr w:type="spellStart"/>
      <w:r>
        <w:rPr>
          <w:rStyle w:val="PageNumber"/>
          <w:rFonts w:ascii="Arial" w:hAnsi="Arial"/>
        </w:rPr>
        <w:t>Carana</w:t>
      </w:r>
      <w:proofErr w:type="spellEnd"/>
      <w:r>
        <w:rPr>
          <w:rStyle w:val="PageNumber"/>
          <w:rFonts w:ascii="Arial" w:hAnsi="Arial"/>
        </w:rPr>
        <w:t xml:space="preserve"> will be forthcoming from troop and police contributing countries, and will be deployed as per SCR XXX.</w:t>
      </w:r>
      <w:r>
        <w:rPr>
          <w:rStyle w:val="PageNumber"/>
          <w:rFonts w:ascii="Arial Unicode MS" w:hAnsi="Arial Unicode MS"/>
        </w:rPr>
        <w:br/>
      </w:r>
    </w:p>
    <w:p w14:paraId="5F4E2E58" w14:textId="77777777" w:rsidR="003624A1" w:rsidRDefault="002167D1">
      <w:pPr>
        <w:numPr>
          <w:ilvl w:val="1"/>
          <w:numId w:val="4"/>
        </w:numPr>
        <w:rPr>
          <w:rStyle w:val="PageNumber"/>
        </w:rPr>
      </w:pPr>
      <w:r>
        <w:rPr>
          <w:rStyle w:val="PageNumber"/>
          <w:rFonts w:ascii="Arial" w:hAnsi="Arial"/>
        </w:rPr>
        <w:t>That only those tasks that are clearly indicated by this directive will be included in the planning; any additional tasks should be the subject of a separate recommendation and approved by DPKO.</w:t>
      </w:r>
      <w:r>
        <w:rPr>
          <w:rStyle w:val="PageNumber"/>
          <w:rFonts w:ascii="Arial Unicode MS" w:hAnsi="Arial Unicode MS"/>
        </w:rPr>
        <w:br/>
      </w:r>
    </w:p>
    <w:p w14:paraId="5554CB7F" w14:textId="77777777" w:rsidR="003624A1" w:rsidRDefault="002167D1">
      <w:pPr>
        <w:numPr>
          <w:ilvl w:val="1"/>
          <w:numId w:val="4"/>
        </w:numPr>
        <w:rPr>
          <w:rStyle w:val="PageNumber"/>
        </w:rPr>
      </w:pPr>
      <w:r>
        <w:rPr>
          <w:rStyle w:val="PageNumber"/>
          <w:rFonts w:ascii="Arial" w:hAnsi="Arial"/>
        </w:rPr>
        <w:t xml:space="preserve">That the </w:t>
      </w:r>
      <w:proofErr w:type="spellStart"/>
      <w:r>
        <w:rPr>
          <w:rStyle w:val="PageNumber"/>
          <w:rFonts w:ascii="Arial" w:hAnsi="Arial"/>
        </w:rPr>
        <w:t>Kalari</w:t>
      </w:r>
      <w:proofErr w:type="spellEnd"/>
      <w:r>
        <w:rPr>
          <w:rStyle w:val="PageNumber"/>
          <w:rFonts w:ascii="Arial" w:hAnsi="Arial"/>
        </w:rPr>
        <w:t xml:space="preserve"> peace agreement will be the basis for meaningful change in </w:t>
      </w:r>
      <w:proofErr w:type="spellStart"/>
      <w:r>
        <w:rPr>
          <w:rStyle w:val="PageNumber"/>
          <w:rFonts w:ascii="Arial" w:hAnsi="Arial"/>
        </w:rPr>
        <w:t>Carana</w:t>
      </w:r>
      <w:proofErr w:type="spellEnd"/>
      <w:r>
        <w:rPr>
          <w:rStyle w:val="PageNumber"/>
          <w:rFonts w:ascii="Arial" w:hAnsi="Arial"/>
        </w:rPr>
        <w:t xml:space="preserve"> and that it will receive full and timely international support. </w:t>
      </w:r>
      <w:r>
        <w:rPr>
          <w:rStyle w:val="PageNumber"/>
          <w:rFonts w:ascii="Arial Unicode MS" w:hAnsi="Arial Unicode MS"/>
        </w:rPr>
        <w:br/>
      </w:r>
    </w:p>
    <w:p w14:paraId="310FA5B3" w14:textId="77777777" w:rsidR="003624A1" w:rsidRDefault="002167D1">
      <w:pPr>
        <w:numPr>
          <w:ilvl w:val="1"/>
          <w:numId w:val="4"/>
        </w:numPr>
        <w:rPr>
          <w:rStyle w:val="PageNumber"/>
        </w:rPr>
      </w:pPr>
      <w:r>
        <w:rPr>
          <w:rStyle w:val="PageNumber"/>
          <w:rFonts w:ascii="Arial" w:hAnsi="Arial"/>
        </w:rPr>
        <w:t xml:space="preserve">That the humanitarian operation currently taking place in </w:t>
      </w:r>
      <w:proofErr w:type="spellStart"/>
      <w:r>
        <w:rPr>
          <w:rStyle w:val="PageNumber"/>
          <w:rFonts w:ascii="Arial" w:hAnsi="Arial"/>
        </w:rPr>
        <w:t>Carana</w:t>
      </w:r>
      <w:proofErr w:type="spellEnd"/>
      <w:r>
        <w:rPr>
          <w:rStyle w:val="PageNumber"/>
          <w:rFonts w:ascii="Arial" w:hAnsi="Arial"/>
        </w:rPr>
        <w:t xml:space="preserve"> will continue. </w:t>
      </w:r>
      <w:r>
        <w:rPr>
          <w:rStyle w:val="PageNumber"/>
          <w:rFonts w:ascii="Arial Unicode MS" w:hAnsi="Arial Unicode MS"/>
        </w:rPr>
        <w:br/>
      </w:r>
    </w:p>
    <w:p w14:paraId="40548058" w14:textId="77777777" w:rsidR="003624A1" w:rsidRDefault="002167D1">
      <w:pPr>
        <w:numPr>
          <w:ilvl w:val="1"/>
          <w:numId w:val="4"/>
        </w:numPr>
        <w:rPr>
          <w:rStyle w:val="PageNumber"/>
        </w:rPr>
      </w:pPr>
      <w:r>
        <w:rPr>
          <w:rStyle w:val="PageNumber"/>
          <w:rFonts w:ascii="Arial" w:hAnsi="Arial"/>
        </w:rPr>
        <w:t xml:space="preserve">That the CRC will support UN efforts to ensure that </w:t>
      </w:r>
      <w:proofErr w:type="spellStart"/>
      <w:r>
        <w:rPr>
          <w:rStyle w:val="PageNumber"/>
          <w:rFonts w:ascii="Arial" w:hAnsi="Arial"/>
        </w:rPr>
        <w:t>Carana’s</w:t>
      </w:r>
      <w:proofErr w:type="spellEnd"/>
      <w:r>
        <w:rPr>
          <w:rStyle w:val="PageNumber"/>
          <w:rFonts w:ascii="Arial" w:hAnsi="Arial"/>
        </w:rPr>
        <w:t xml:space="preserve"> </w:t>
      </w:r>
      <w:proofErr w:type="spellStart"/>
      <w:r>
        <w:rPr>
          <w:rStyle w:val="PageNumber"/>
          <w:rFonts w:ascii="Arial" w:hAnsi="Arial"/>
        </w:rPr>
        <w:t>neighbours</w:t>
      </w:r>
      <w:proofErr w:type="spellEnd"/>
      <w:r>
        <w:rPr>
          <w:rStyle w:val="PageNumber"/>
          <w:rFonts w:ascii="Arial" w:hAnsi="Arial"/>
        </w:rPr>
        <w:t xml:space="preserve"> do not interfere in the internal affairs of </w:t>
      </w:r>
      <w:proofErr w:type="spellStart"/>
      <w:r>
        <w:rPr>
          <w:rStyle w:val="PageNumber"/>
          <w:rFonts w:ascii="Arial" w:hAnsi="Arial"/>
        </w:rPr>
        <w:t>Carana</w:t>
      </w:r>
      <w:proofErr w:type="spellEnd"/>
      <w:r>
        <w:rPr>
          <w:rStyle w:val="PageNumber"/>
          <w:rFonts w:ascii="Arial" w:hAnsi="Arial"/>
        </w:rPr>
        <w:t xml:space="preserve">.   </w:t>
      </w:r>
    </w:p>
    <w:p w14:paraId="04CC9247" w14:textId="77777777" w:rsidR="003624A1" w:rsidRDefault="003624A1">
      <w:pPr>
        <w:rPr>
          <w:rFonts w:ascii="Arial" w:eastAsia="Arial" w:hAnsi="Arial" w:cs="Arial"/>
        </w:rPr>
      </w:pPr>
    </w:p>
    <w:p w14:paraId="37146D42" w14:textId="77777777" w:rsidR="003624A1" w:rsidRDefault="003624A1">
      <w:pPr>
        <w:rPr>
          <w:rFonts w:ascii="Arial" w:eastAsia="Arial" w:hAnsi="Arial" w:cs="Arial"/>
          <w:b/>
          <w:bCs/>
        </w:rPr>
      </w:pPr>
    </w:p>
    <w:p w14:paraId="25B0510C" w14:textId="77777777" w:rsidR="003624A1" w:rsidRDefault="002167D1">
      <w:pPr>
        <w:rPr>
          <w:rStyle w:val="PageNumber"/>
        </w:rPr>
      </w:pPr>
      <w:r>
        <w:rPr>
          <w:rStyle w:val="PageNumber"/>
          <w:rFonts w:ascii="Arial" w:hAnsi="Arial"/>
          <w:b/>
          <w:bCs/>
        </w:rPr>
        <w:t>CRITERIA FOR SUCCESS</w:t>
      </w:r>
    </w:p>
    <w:p w14:paraId="78220B8D" w14:textId="77777777" w:rsidR="003624A1" w:rsidRDefault="003624A1">
      <w:pPr>
        <w:rPr>
          <w:rFonts w:ascii="Arial" w:eastAsia="Arial" w:hAnsi="Arial" w:cs="Arial"/>
          <w:b/>
          <w:bCs/>
        </w:rPr>
      </w:pPr>
    </w:p>
    <w:p w14:paraId="4D222A64" w14:textId="77777777" w:rsidR="003624A1" w:rsidRDefault="002167D1">
      <w:pPr>
        <w:numPr>
          <w:ilvl w:val="0"/>
          <w:numId w:val="6"/>
        </w:numPr>
        <w:rPr>
          <w:rStyle w:val="PageNumber"/>
        </w:rPr>
      </w:pPr>
      <w:r>
        <w:rPr>
          <w:rStyle w:val="PageNumber"/>
          <w:rFonts w:ascii="Arial" w:hAnsi="Arial"/>
        </w:rPr>
        <w:t>The following targets represent what we need to achieve:</w:t>
      </w:r>
      <w:r>
        <w:rPr>
          <w:rStyle w:val="PageNumber"/>
          <w:rFonts w:ascii="Arial Unicode MS" w:hAnsi="Arial Unicode MS"/>
        </w:rPr>
        <w:br/>
      </w:r>
    </w:p>
    <w:p w14:paraId="32C11612" w14:textId="77777777" w:rsidR="003624A1" w:rsidRDefault="002167D1">
      <w:pPr>
        <w:numPr>
          <w:ilvl w:val="1"/>
          <w:numId w:val="6"/>
        </w:numPr>
        <w:rPr>
          <w:rStyle w:val="PageNumber"/>
        </w:rPr>
      </w:pPr>
      <w:r>
        <w:rPr>
          <w:rStyle w:val="PageNumber"/>
          <w:rFonts w:ascii="Arial" w:hAnsi="Arial"/>
        </w:rPr>
        <w:t>Deployment of a Technical Assessment Mission within 14 days of t</w:t>
      </w:r>
      <w:r w:rsidR="004E5C9B">
        <w:rPr>
          <w:rStyle w:val="PageNumber"/>
          <w:rFonts w:ascii="Arial" w:hAnsi="Arial"/>
        </w:rPr>
        <w:t>he signing of a peace agreement;</w:t>
      </w:r>
      <w:r>
        <w:rPr>
          <w:rStyle w:val="PageNumber"/>
          <w:rFonts w:ascii="Arial Unicode MS" w:hAnsi="Arial Unicode MS"/>
        </w:rPr>
        <w:br/>
      </w:r>
    </w:p>
    <w:p w14:paraId="34787EEA" w14:textId="77777777" w:rsidR="003624A1" w:rsidRDefault="002167D1">
      <w:pPr>
        <w:numPr>
          <w:ilvl w:val="1"/>
          <w:numId w:val="6"/>
        </w:numPr>
        <w:rPr>
          <w:rStyle w:val="PageNumber"/>
        </w:rPr>
      </w:pPr>
      <w:r>
        <w:rPr>
          <w:rStyle w:val="PageNumber"/>
          <w:rFonts w:ascii="Arial" w:hAnsi="Arial"/>
        </w:rPr>
        <w:t>Deployment of a peacekeeping mission within 90 days o</w:t>
      </w:r>
      <w:r w:rsidR="004E5C9B">
        <w:rPr>
          <w:rStyle w:val="PageNumber"/>
          <w:rFonts w:ascii="Arial" w:hAnsi="Arial"/>
        </w:rPr>
        <w:t>f a Security Council resolution;</w:t>
      </w:r>
      <w:r>
        <w:rPr>
          <w:rStyle w:val="PageNumber"/>
          <w:rFonts w:ascii="Arial Unicode MS" w:hAnsi="Arial Unicode MS"/>
        </w:rPr>
        <w:br/>
      </w:r>
    </w:p>
    <w:p w14:paraId="0DA9B0B3" w14:textId="77777777" w:rsidR="003624A1" w:rsidRDefault="002167D1">
      <w:pPr>
        <w:numPr>
          <w:ilvl w:val="1"/>
          <w:numId w:val="6"/>
        </w:numPr>
        <w:rPr>
          <w:rStyle w:val="PageNumber"/>
        </w:rPr>
      </w:pPr>
      <w:proofErr w:type="spellStart"/>
      <w:r>
        <w:rPr>
          <w:rStyle w:val="PageNumber"/>
          <w:rFonts w:ascii="Arial" w:hAnsi="Arial"/>
        </w:rPr>
        <w:t>Stabilisation</w:t>
      </w:r>
      <w:proofErr w:type="spellEnd"/>
      <w:r>
        <w:rPr>
          <w:rStyle w:val="PageNumber"/>
          <w:rFonts w:ascii="Arial" w:hAnsi="Arial"/>
        </w:rPr>
        <w:t xml:space="preserve"> of the current humanitarian crisis within six months from the adoption of a Security Council resolution. </w:t>
      </w:r>
      <w:proofErr w:type="spellStart"/>
      <w:r>
        <w:rPr>
          <w:rStyle w:val="PageNumber"/>
          <w:rFonts w:ascii="Arial" w:hAnsi="Arial"/>
        </w:rPr>
        <w:t>Stabilisation</w:t>
      </w:r>
      <w:proofErr w:type="spellEnd"/>
      <w:r>
        <w:rPr>
          <w:rStyle w:val="PageNumber"/>
          <w:rFonts w:ascii="Arial" w:hAnsi="Arial"/>
        </w:rPr>
        <w:t xml:space="preserve"> will occur when it is no longer necess</w:t>
      </w:r>
      <w:r w:rsidR="004E5C9B">
        <w:rPr>
          <w:rStyle w:val="PageNumber"/>
          <w:rFonts w:ascii="Arial" w:hAnsi="Arial"/>
        </w:rPr>
        <w:t>ary to provide emergency relief;</w:t>
      </w:r>
      <w:r>
        <w:rPr>
          <w:rStyle w:val="PageNumber"/>
          <w:rFonts w:ascii="Arial Unicode MS" w:hAnsi="Arial Unicode MS"/>
        </w:rPr>
        <w:br/>
      </w:r>
    </w:p>
    <w:p w14:paraId="41EC86C3" w14:textId="77777777" w:rsidR="003624A1" w:rsidRDefault="002167D1">
      <w:pPr>
        <w:numPr>
          <w:ilvl w:val="1"/>
          <w:numId w:val="6"/>
        </w:numPr>
        <w:rPr>
          <w:rStyle w:val="PageNumber"/>
        </w:rPr>
      </w:pPr>
      <w:r>
        <w:rPr>
          <w:rStyle w:val="PageNumber"/>
          <w:rFonts w:ascii="Arial" w:hAnsi="Arial"/>
        </w:rPr>
        <w:t xml:space="preserve">Cessation of hostilities as specified by the </w:t>
      </w:r>
      <w:proofErr w:type="spellStart"/>
      <w:r>
        <w:rPr>
          <w:rStyle w:val="PageNumber"/>
          <w:rFonts w:ascii="Arial" w:hAnsi="Arial"/>
        </w:rPr>
        <w:t>Kalari</w:t>
      </w:r>
      <w:proofErr w:type="spellEnd"/>
      <w:r w:rsidR="004E5C9B">
        <w:rPr>
          <w:rStyle w:val="PageNumber"/>
          <w:rFonts w:ascii="Arial" w:hAnsi="Arial"/>
        </w:rPr>
        <w:t xml:space="preserve"> peace agreement;</w:t>
      </w:r>
      <w:r>
        <w:rPr>
          <w:rStyle w:val="PageNumber"/>
          <w:rFonts w:ascii="Arial" w:hAnsi="Arial"/>
        </w:rPr>
        <w:t xml:space="preserve"> </w:t>
      </w:r>
    </w:p>
    <w:p w14:paraId="29FAC879" w14:textId="77777777" w:rsidR="003624A1" w:rsidRDefault="003624A1">
      <w:pPr>
        <w:ind w:left="720"/>
        <w:rPr>
          <w:rFonts w:ascii="Arial" w:eastAsia="Arial" w:hAnsi="Arial" w:cs="Arial"/>
        </w:rPr>
      </w:pPr>
    </w:p>
    <w:p w14:paraId="14E99770" w14:textId="77777777" w:rsidR="003624A1" w:rsidRDefault="002167D1">
      <w:pPr>
        <w:numPr>
          <w:ilvl w:val="1"/>
          <w:numId w:val="6"/>
        </w:numPr>
        <w:rPr>
          <w:rStyle w:val="PageNumber"/>
        </w:rPr>
      </w:pPr>
      <w:r>
        <w:rPr>
          <w:rStyle w:val="PageNumber"/>
          <w:rFonts w:ascii="Arial" w:hAnsi="Arial"/>
        </w:rPr>
        <w:t>Implementation of the terms of the peace agreement</w:t>
      </w:r>
      <w:r w:rsidR="004E5C9B">
        <w:rPr>
          <w:rStyle w:val="PageNumber"/>
          <w:rFonts w:ascii="Arial" w:hAnsi="Arial"/>
        </w:rPr>
        <w:t xml:space="preserve"> as specified by that agreement;</w:t>
      </w:r>
      <w:r>
        <w:rPr>
          <w:rStyle w:val="PageNumber"/>
          <w:rFonts w:ascii="Arial Unicode MS" w:hAnsi="Arial Unicode MS"/>
        </w:rPr>
        <w:br/>
      </w:r>
    </w:p>
    <w:p w14:paraId="6063501E" w14:textId="77777777" w:rsidR="003624A1" w:rsidRDefault="002167D1">
      <w:pPr>
        <w:numPr>
          <w:ilvl w:val="1"/>
          <w:numId w:val="6"/>
        </w:numPr>
        <w:rPr>
          <w:rStyle w:val="PageNumber"/>
        </w:rPr>
      </w:pPr>
      <w:r>
        <w:rPr>
          <w:rStyle w:val="PageNumber"/>
          <w:rFonts w:ascii="Arial" w:hAnsi="Arial"/>
        </w:rPr>
        <w:t xml:space="preserve">Commencement of a programme of disarmament and demobilization of armed groups within three months of the peace agreement, and </w:t>
      </w:r>
      <w:r>
        <w:rPr>
          <w:rStyle w:val="PageNumber"/>
          <w:rFonts w:ascii="Arial" w:hAnsi="Arial"/>
        </w:rPr>
        <w:lastRenderedPageBreak/>
        <w:t>completion within 12</w:t>
      </w:r>
      <w:r w:rsidR="004E5C9B">
        <w:rPr>
          <w:rStyle w:val="PageNumber"/>
          <w:rFonts w:ascii="Arial" w:hAnsi="Arial"/>
        </w:rPr>
        <w:t xml:space="preserve"> months;</w:t>
      </w:r>
      <w:r>
        <w:rPr>
          <w:rStyle w:val="PageNumber"/>
          <w:rFonts w:ascii="Arial Unicode MS" w:hAnsi="Arial Unicode MS"/>
        </w:rPr>
        <w:br/>
      </w:r>
    </w:p>
    <w:p w14:paraId="5D058416" w14:textId="77777777" w:rsidR="003624A1" w:rsidRDefault="002167D1">
      <w:pPr>
        <w:numPr>
          <w:ilvl w:val="1"/>
          <w:numId w:val="6"/>
        </w:numPr>
        <w:rPr>
          <w:rStyle w:val="PageNumber"/>
        </w:rPr>
      </w:pPr>
      <w:r>
        <w:rPr>
          <w:rStyle w:val="PageNumber"/>
          <w:rFonts w:ascii="Arial" w:hAnsi="Arial"/>
        </w:rPr>
        <w:t>Completion of planning for support to an election process within</w:t>
      </w:r>
      <w:r w:rsidR="00E56375">
        <w:rPr>
          <w:rStyle w:val="PageNumber"/>
          <w:rFonts w:ascii="Arial" w:hAnsi="Arial"/>
        </w:rPr>
        <w:t xml:space="preserve"> </w:t>
      </w:r>
      <w:r>
        <w:rPr>
          <w:rStyle w:val="PageNumber"/>
          <w:rFonts w:ascii="Arial" w:hAnsi="Arial"/>
        </w:rPr>
        <w:t>12 months from the adoption o</w:t>
      </w:r>
      <w:r w:rsidR="004E5C9B">
        <w:rPr>
          <w:rStyle w:val="PageNumber"/>
          <w:rFonts w:ascii="Arial" w:hAnsi="Arial"/>
        </w:rPr>
        <w:t>f a Security Council resolution;</w:t>
      </w:r>
      <w:r>
        <w:rPr>
          <w:rStyle w:val="PageNumber"/>
          <w:rFonts w:ascii="Arial Unicode MS" w:hAnsi="Arial Unicode MS"/>
        </w:rPr>
        <w:br/>
      </w:r>
    </w:p>
    <w:p w14:paraId="37A91D21" w14:textId="77777777" w:rsidR="003624A1" w:rsidRDefault="002167D1">
      <w:pPr>
        <w:numPr>
          <w:ilvl w:val="1"/>
          <w:numId w:val="6"/>
        </w:numPr>
        <w:rPr>
          <w:rStyle w:val="PageNumber"/>
        </w:rPr>
      </w:pPr>
      <w:r>
        <w:rPr>
          <w:rStyle w:val="PageNumber"/>
          <w:rFonts w:ascii="Arial" w:hAnsi="Arial"/>
        </w:rPr>
        <w:t>Return of all IDPs and refugees within two years, and provision for displaced voters to participate in the election should it occur before they are able to return</w:t>
      </w:r>
      <w:r w:rsidR="00373AAA">
        <w:rPr>
          <w:rStyle w:val="PageNumber"/>
          <w:rFonts w:ascii="Arial" w:hAnsi="Arial"/>
        </w:rPr>
        <w:t>.</w:t>
      </w:r>
      <w:r>
        <w:rPr>
          <w:rStyle w:val="PageNumber"/>
          <w:rFonts w:ascii="Arial" w:hAnsi="Arial"/>
        </w:rPr>
        <w:t xml:space="preserve">        </w:t>
      </w:r>
    </w:p>
    <w:p w14:paraId="6DCF4C5C" w14:textId="77777777" w:rsidR="003624A1" w:rsidRDefault="003624A1">
      <w:pPr>
        <w:rPr>
          <w:rFonts w:ascii="Arial" w:eastAsia="Arial" w:hAnsi="Arial" w:cs="Arial"/>
        </w:rPr>
      </w:pPr>
    </w:p>
    <w:p w14:paraId="44B1494D" w14:textId="77777777" w:rsidR="003624A1" w:rsidRDefault="002167D1">
      <w:pPr>
        <w:rPr>
          <w:rStyle w:val="PageNumber"/>
        </w:rPr>
      </w:pPr>
      <w:r>
        <w:rPr>
          <w:rStyle w:val="PageNumber"/>
          <w:rFonts w:ascii="Arial" w:hAnsi="Arial"/>
          <w:b/>
          <w:bCs/>
        </w:rPr>
        <w:t>CONSTRAINTS</w:t>
      </w:r>
    </w:p>
    <w:p w14:paraId="6055EDC1" w14:textId="77777777" w:rsidR="003624A1" w:rsidRDefault="003624A1">
      <w:pPr>
        <w:rPr>
          <w:rFonts w:ascii="Arial" w:eastAsia="Arial" w:hAnsi="Arial" w:cs="Arial"/>
          <w:b/>
          <w:bCs/>
        </w:rPr>
      </w:pPr>
    </w:p>
    <w:p w14:paraId="5B8EFCB3" w14:textId="77777777" w:rsidR="003624A1" w:rsidRDefault="002167D1">
      <w:pPr>
        <w:numPr>
          <w:ilvl w:val="0"/>
          <w:numId w:val="8"/>
        </w:numPr>
        <w:rPr>
          <w:rStyle w:val="PageNumber"/>
        </w:rPr>
      </w:pPr>
      <w:r>
        <w:rPr>
          <w:rStyle w:val="PageNumber"/>
          <w:rFonts w:ascii="Arial" w:hAnsi="Arial"/>
        </w:rPr>
        <w:t xml:space="preserve">The general state of the </w:t>
      </w:r>
      <w:proofErr w:type="spellStart"/>
      <w:r>
        <w:rPr>
          <w:rStyle w:val="PageNumber"/>
          <w:rFonts w:ascii="Arial" w:hAnsi="Arial"/>
        </w:rPr>
        <w:t>Caranian</w:t>
      </w:r>
      <w:proofErr w:type="spellEnd"/>
      <w:r>
        <w:rPr>
          <w:rStyle w:val="PageNumber"/>
          <w:rFonts w:ascii="Arial" w:hAnsi="Arial"/>
        </w:rPr>
        <w:t xml:space="preserve"> infrastructure presents significant operational and logistical challenges and road movement can become a major problem in the rainy reason, particularly in the more remote parts of the country; this will require that the movement of goods and personnel be carried out by air, particularly by helicopter at certain times of the year. </w:t>
      </w:r>
    </w:p>
    <w:p w14:paraId="178134F9" w14:textId="77777777" w:rsidR="003624A1" w:rsidRDefault="003624A1">
      <w:pPr>
        <w:rPr>
          <w:rFonts w:ascii="Arial" w:eastAsia="Arial" w:hAnsi="Arial" w:cs="Arial"/>
        </w:rPr>
      </w:pPr>
    </w:p>
    <w:p w14:paraId="52D9F50B" w14:textId="77777777" w:rsidR="003624A1" w:rsidRDefault="002167D1">
      <w:pPr>
        <w:numPr>
          <w:ilvl w:val="0"/>
          <w:numId w:val="8"/>
        </w:numPr>
        <w:rPr>
          <w:rStyle w:val="PageNumber"/>
        </w:rPr>
      </w:pPr>
      <w:r>
        <w:rPr>
          <w:rStyle w:val="PageNumber"/>
          <w:rFonts w:ascii="Arial" w:hAnsi="Arial"/>
        </w:rPr>
        <w:t xml:space="preserve">The timeline that has been established by the </w:t>
      </w:r>
      <w:proofErr w:type="spellStart"/>
      <w:r>
        <w:rPr>
          <w:rStyle w:val="PageNumber"/>
          <w:rFonts w:ascii="Arial" w:hAnsi="Arial"/>
        </w:rPr>
        <w:t>Kalari</w:t>
      </w:r>
      <w:proofErr w:type="spellEnd"/>
      <w:r>
        <w:rPr>
          <w:rStyle w:val="PageNumber"/>
          <w:rFonts w:ascii="Arial" w:hAnsi="Arial"/>
        </w:rPr>
        <w:t xml:space="preserve"> peace agreement envisages elections within 12 months; this will place us </w:t>
      </w:r>
      <w:r w:rsidR="008C3302">
        <w:rPr>
          <w:rStyle w:val="PageNumber"/>
          <w:rFonts w:ascii="Arial" w:hAnsi="Arial"/>
        </w:rPr>
        <w:t xml:space="preserve">and the Government of National </w:t>
      </w:r>
      <w:r w:rsidR="001066D3">
        <w:rPr>
          <w:rStyle w:val="PageNumber"/>
          <w:rFonts w:ascii="Arial" w:hAnsi="Arial"/>
        </w:rPr>
        <w:t>Reconciliation</w:t>
      </w:r>
      <w:r w:rsidR="008C3302">
        <w:rPr>
          <w:rStyle w:val="PageNumber"/>
          <w:rFonts w:ascii="Arial" w:hAnsi="Arial"/>
        </w:rPr>
        <w:t xml:space="preserve"> </w:t>
      </w:r>
      <w:r>
        <w:rPr>
          <w:rStyle w:val="PageNumber"/>
          <w:rFonts w:ascii="Arial" w:hAnsi="Arial"/>
        </w:rPr>
        <w:t xml:space="preserve">under significant pressure. On one </w:t>
      </w:r>
      <w:proofErr w:type="gramStart"/>
      <w:r>
        <w:rPr>
          <w:rStyle w:val="PageNumber"/>
          <w:rFonts w:ascii="Arial" w:hAnsi="Arial"/>
        </w:rPr>
        <w:t>hand</w:t>
      </w:r>
      <w:proofErr w:type="gramEnd"/>
      <w:r>
        <w:rPr>
          <w:rStyle w:val="PageNumber"/>
          <w:rFonts w:ascii="Arial" w:hAnsi="Arial"/>
        </w:rPr>
        <w:t xml:space="preserve"> we will need to have our plans to support the electoral process in place in good time, and on the other we must be prepared for a contingency should the date for the elections slip.   </w:t>
      </w:r>
    </w:p>
    <w:p w14:paraId="0E9A96DE" w14:textId="77777777" w:rsidR="003624A1" w:rsidRDefault="003624A1">
      <w:pPr>
        <w:rPr>
          <w:rFonts w:ascii="Arial" w:eastAsia="Arial" w:hAnsi="Arial" w:cs="Arial"/>
        </w:rPr>
      </w:pPr>
    </w:p>
    <w:p w14:paraId="5B9A7D64" w14:textId="77777777" w:rsidR="003624A1" w:rsidRDefault="002167D1">
      <w:pPr>
        <w:numPr>
          <w:ilvl w:val="0"/>
          <w:numId w:val="8"/>
        </w:numPr>
        <w:rPr>
          <w:rStyle w:val="PageNumber"/>
        </w:rPr>
      </w:pPr>
      <w:r>
        <w:rPr>
          <w:rStyle w:val="PageNumber"/>
          <w:rFonts w:ascii="Arial" w:hAnsi="Arial"/>
        </w:rPr>
        <w:t xml:space="preserve">The scenario described in the previous point is likely to be complicated because the Government of National Reconciliation will initially lack the capability to undertake its own responsibilities, both in preparing for elections </w:t>
      </w:r>
      <w:proofErr w:type="gramStart"/>
      <w:r>
        <w:rPr>
          <w:rStyle w:val="PageNumber"/>
          <w:rFonts w:ascii="Arial" w:hAnsi="Arial"/>
        </w:rPr>
        <w:t>and also</w:t>
      </w:r>
      <w:proofErr w:type="gramEnd"/>
      <w:r>
        <w:rPr>
          <w:rStyle w:val="PageNumber"/>
          <w:rFonts w:ascii="Arial" w:hAnsi="Arial"/>
        </w:rPr>
        <w:t xml:space="preserve"> potentially in other areas such as disarmament and security sector reform.</w:t>
      </w:r>
    </w:p>
    <w:p w14:paraId="50C94EC0" w14:textId="77777777" w:rsidR="003624A1" w:rsidRDefault="003624A1">
      <w:pPr>
        <w:ind w:left="360"/>
        <w:rPr>
          <w:rFonts w:ascii="Arial" w:eastAsia="Arial" w:hAnsi="Arial" w:cs="Arial"/>
        </w:rPr>
      </w:pPr>
    </w:p>
    <w:p w14:paraId="55DF0B64" w14:textId="77777777" w:rsidR="003624A1" w:rsidRDefault="003624A1">
      <w:pPr>
        <w:rPr>
          <w:rStyle w:val="PageNumber"/>
        </w:rPr>
      </w:pPr>
    </w:p>
    <w:p w14:paraId="68C4EDE4" w14:textId="77777777" w:rsidR="003624A1" w:rsidRDefault="002167D1">
      <w:pPr>
        <w:rPr>
          <w:rStyle w:val="PageNumber"/>
        </w:rPr>
      </w:pPr>
      <w:r>
        <w:rPr>
          <w:rStyle w:val="PageNumber"/>
          <w:rFonts w:ascii="Arial" w:hAnsi="Arial"/>
          <w:b/>
          <w:bCs/>
        </w:rPr>
        <w:t>PROCESS</w:t>
      </w:r>
    </w:p>
    <w:p w14:paraId="65E7399D" w14:textId="77777777" w:rsidR="003624A1" w:rsidRDefault="003624A1">
      <w:pPr>
        <w:rPr>
          <w:rFonts w:ascii="Arial" w:eastAsia="Arial" w:hAnsi="Arial" w:cs="Arial"/>
        </w:rPr>
      </w:pPr>
    </w:p>
    <w:p w14:paraId="729A2A8D" w14:textId="77777777" w:rsidR="003624A1" w:rsidRDefault="002167D1">
      <w:pPr>
        <w:numPr>
          <w:ilvl w:val="0"/>
          <w:numId w:val="10"/>
        </w:numPr>
        <w:rPr>
          <w:rStyle w:val="PageNumber"/>
        </w:rPr>
      </w:pPr>
      <w:r>
        <w:rPr>
          <w:rStyle w:val="PageNumber"/>
          <w:rFonts w:ascii="Arial" w:hAnsi="Arial"/>
        </w:rPr>
        <w:t xml:space="preserve">Planning for the deployment of the peacekeeping operation will be led from United Nations Headquarters, under the direction of the </w:t>
      </w:r>
      <w:proofErr w:type="spellStart"/>
      <w:r>
        <w:rPr>
          <w:rStyle w:val="PageNumber"/>
          <w:rFonts w:ascii="Arial" w:hAnsi="Arial"/>
        </w:rPr>
        <w:t>Carana</w:t>
      </w:r>
      <w:proofErr w:type="spellEnd"/>
      <w:r>
        <w:rPr>
          <w:rStyle w:val="PageNumber"/>
          <w:rFonts w:ascii="Arial" w:hAnsi="Arial"/>
        </w:rPr>
        <w:t xml:space="preserve"> Planning Team that has been established for this purpose.  </w:t>
      </w:r>
    </w:p>
    <w:p w14:paraId="1F5F605B" w14:textId="77777777" w:rsidR="003624A1" w:rsidRDefault="003624A1">
      <w:pPr>
        <w:ind w:left="360"/>
        <w:rPr>
          <w:rFonts w:ascii="Arial" w:eastAsia="Arial" w:hAnsi="Arial" w:cs="Arial"/>
        </w:rPr>
      </w:pPr>
    </w:p>
    <w:p w14:paraId="290043B9" w14:textId="77777777" w:rsidR="003624A1" w:rsidRDefault="002167D1">
      <w:pPr>
        <w:numPr>
          <w:ilvl w:val="0"/>
          <w:numId w:val="10"/>
        </w:numPr>
        <w:rPr>
          <w:rStyle w:val="PageNumber"/>
        </w:rPr>
      </w:pPr>
      <w:r>
        <w:rPr>
          <w:rStyle w:val="PageNumber"/>
          <w:rFonts w:ascii="Arial" w:hAnsi="Arial"/>
        </w:rPr>
        <w:t xml:space="preserve">The process will be guided by the Integrated Assessment and Planning process (IAP), whose major benchmarks and outputs include: </w:t>
      </w:r>
    </w:p>
    <w:p w14:paraId="0A32E0AF" w14:textId="77777777" w:rsidR="003624A1" w:rsidRDefault="003624A1" w:rsidP="004E5C9B">
      <w:pPr>
        <w:ind w:left="1260"/>
        <w:rPr>
          <w:rStyle w:val="PageNumber"/>
        </w:rPr>
      </w:pPr>
    </w:p>
    <w:p w14:paraId="5CE25032" w14:textId="77777777" w:rsidR="003624A1" w:rsidRDefault="002167D1" w:rsidP="004E5C9B">
      <w:pPr>
        <w:numPr>
          <w:ilvl w:val="0"/>
          <w:numId w:val="17"/>
        </w:numPr>
        <w:rPr>
          <w:rStyle w:val="PageNumber"/>
        </w:rPr>
      </w:pPr>
      <w:r>
        <w:rPr>
          <w:rStyle w:val="PageNumber"/>
          <w:rFonts w:ascii="Arial" w:hAnsi="Arial"/>
        </w:rPr>
        <w:t>The Mission Concept and the Integrated Strategic Framework (ISF);</w:t>
      </w:r>
    </w:p>
    <w:p w14:paraId="712B77F6" w14:textId="77777777" w:rsidR="003624A1" w:rsidRDefault="002167D1" w:rsidP="004E5C9B">
      <w:pPr>
        <w:numPr>
          <w:ilvl w:val="0"/>
          <w:numId w:val="17"/>
        </w:numPr>
        <w:rPr>
          <w:rStyle w:val="PageNumber"/>
        </w:rPr>
      </w:pPr>
      <w:r>
        <w:rPr>
          <w:rStyle w:val="PageNumber"/>
          <w:rFonts w:ascii="Arial" w:hAnsi="Arial"/>
        </w:rPr>
        <w:t>The Secretary-General’s Report to the Security Council;</w:t>
      </w:r>
    </w:p>
    <w:p w14:paraId="2BA6047E" w14:textId="77777777" w:rsidR="003624A1" w:rsidRDefault="002167D1" w:rsidP="004E5C9B">
      <w:pPr>
        <w:numPr>
          <w:ilvl w:val="0"/>
          <w:numId w:val="17"/>
        </w:numPr>
        <w:rPr>
          <w:rStyle w:val="PageNumber"/>
        </w:rPr>
      </w:pPr>
      <w:r>
        <w:rPr>
          <w:rStyle w:val="PageNumber"/>
          <w:rFonts w:ascii="Arial" w:hAnsi="Arial"/>
        </w:rPr>
        <w:t>Security Council resolutions;</w:t>
      </w:r>
    </w:p>
    <w:p w14:paraId="1B070D73" w14:textId="77777777" w:rsidR="003624A1" w:rsidRDefault="002167D1" w:rsidP="004E5C9B">
      <w:pPr>
        <w:numPr>
          <w:ilvl w:val="0"/>
          <w:numId w:val="17"/>
        </w:numPr>
        <w:rPr>
          <w:rStyle w:val="PageNumber"/>
        </w:rPr>
      </w:pPr>
      <w:r>
        <w:rPr>
          <w:rStyle w:val="PageNumber"/>
          <w:rFonts w:ascii="Arial" w:hAnsi="Arial"/>
        </w:rPr>
        <w:t>Establishment of an Integrated Mission Headquarters;</w:t>
      </w:r>
    </w:p>
    <w:p w14:paraId="789BA6AD" w14:textId="77777777" w:rsidR="003624A1" w:rsidRPr="004E5C9B" w:rsidRDefault="002167D1" w:rsidP="004E5C9B">
      <w:pPr>
        <w:numPr>
          <w:ilvl w:val="0"/>
          <w:numId w:val="17"/>
        </w:numPr>
        <w:rPr>
          <w:rStyle w:val="PageNumber"/>
        </w:rPr>
      </w:pPr>
      <w:r>
        <w:rPr>
          <w:rStyle w:val="PageNumber"/>
          <w:rFonts w:ascii="Arial" w:hAnsi="Arial"/>
        </w:rPr>
        <w:t>Assumption of operational planning responsibilities by the Mission HQ; and</w:t>
      </w:r>
    </w:p>
    <w:p w14:paraId="06563A01" w14:textId="77777777" w:rsidR="00347F37" w:rsidRDefault="00347F37" w:rsidP="004E5C9B">
      <w:pPr>
        <w:pStyle w:val="ListParagraph"/>
        <w:numPr>
          <w:ilvl w:val="0"/>
          <w:numId w:val="17"/>
        </w:numPr>
        <w:tabs>
          <w:tab w:val="left" w:pos="1260"/>
        </w:tabs>
        <w:rPr>
          <w:rStyle w:val="PageNumber"/>
        </w:rPr>
      </w:pPr>
      <w:r w:rsidRPr="00347F37">
        <w:rPr>
          <w:rStyle w:val="PageNumber"/>
          <w:rFonts w:ascii="Arial" w:hAnsi="Arial"/>
        </w:rPr>
        <w:t>Validation and endorsement of the Mission Concept.</w:t>
      </w:r>
    </w:p>
    <w:p w14:paraId="34FBF548" w14:textId="77777777" w:rsidR="00347F37" w:rsidRDefault="00347F37" w:rsidP="004E5C9B">
      <w:pPr>
        <w:ind w:left="1260"/>
        <w:rPr>
          <w:rStyle w:val="PageNumber"/>
        </w:rPr>
      </w:pPr>
    </w:p>
    <w:p w14:paraId="40FD987C" w14:textId="77777777" w:rsidR="003624A1" w:rsidRDefault="003624A1">
      <w:pPr>
        <w:ind w:left="360"/>
        <w:rPr>
          <w:rFonts w:ascii="Arial" w:eastAsia="Arial" w:hAnsi="Arial" w:cs="Arial"/>
        </w:rPr>
      </w:pPr>
    </w:p>
    <w:p w14:paraId="5BCF91E8" w14:textId="77777777" w:rsidR="003624A1" w:rsidRDefault="003624A1">
      <w:pPr>
        <w:rPr>
          <w:rFonts w:ascii="Arial" w:eastAsia="Arial" w:hAnsi="Arial" w:cs="Arial"/>
          <w:b/>
          <w:bCs/>
        </w:rPr>
      </w:pPr>
    </w:p>
    <w:p w14:paraId="451D4859" w14:textId="77777777" w:rsidR="003624A1" w:rsidRDefault="002167D1">
      <w:pPr>
        <w:tabs>
          <w:tab w:val="left" w:pos="540"/>
        </w:tabs>
        <w:rPr>
          <w:rStyle w:val="PageNumber"/>
        </w:rPr>
      </w:pPr>
      <w:r>
        <w:rPr>
          <w:rStyle w:val="PageNumber"/>
          <w:rFonts w:ascii="Arial" w:hAnsi="Arial"/>
          <w:b/>
          <w:bCs/>
        </w:rPr>
        <w:t>TIMELINE</w:t>
      </w:r>
    </w:p>
    <w:p w14:paraId="0F6D5AB9" w14:textId="77777777" w:rsidR="003624A1" w:rsidRDefault="003624A1">
      <w:pPr>
        <w:tabs>
          <w:tab w:val="left" w:pos="540"/>
        </w:tabs>
        <w:rPr>
          <w:rFonts w:ascii="Arial" w:eastAsia="Arial" w:hAnsi="Arial" w:cs="Arial"/>
        </w:rPr>
      </w:pPr>
    </w:p>
    <w:p w14:paraId="713E1D42" w14:textId="77777777" w:rsidR="003624A1" w:rsidRDefault="002167D1">
      <w:pPr>
        <w:numPr>
          <w:ilvl w:val="0"/>
          <w:numId w:val="14"/>
        </w:numPr>
        <w:rPr>
          <w:rStyle w:val="PageNumber"/>
        </w:rPr>
      </w:pPr>
      <w:r>
        <w:rPr>
          <w:rStyle w:val="PageNumber"/>
          <w:rFonts w:ascii="Arial" w:hAnsi="Arial"/>
        </w:rPr>
        <w:lastRenderedPageBreak/>
        <w:t>Draft Mission Plan: one week prior to technical assessment mission,</w:t>
      </w:r>
    </w:p>
    <w:p w14:paraId="76F553B3" w14:textId="77777777" w:rsidR="003624A1" w:rsidRDefault="003624A1">
      <w:pPr>
        <w:ind w:left="360"/>
        <w:rPr>
          <w:rFonts w:ascii="Arial" w:eastAsia="Arial" w:hAnsi="Arial" w:cs="Arial"/>
        </w:rPr>
      </w:pPr>
    </w:p>
    <w:p w14:paraId="3C98FB6E" w14:textId="77777777" w:rsidR="003624A1" w:rsidRDefault="002167D1">
      <w:pPr>
        <w:numPr>
          <w:ilvl w:val="0"/>
          <w:numId w:val="14"/>
        </w:numPr>
        <w:rPr>
          <w:rStyle w:val="PageNumber"/>
        </w:rPr>
      </w:pPr>
      <w:r>
        <w:rPr>
          <w:rStyle w:val="PageNumber"/>
          <w:rFonts w:ascii="Arial" w:hAnsi="Arial"/>
        </w:rPr>
        <w:t>Technical Assessment Mission: Within 21 days of the signing of a peace agreement,</w:t>
      </w:r>
    </w:p>
    <w:p w14:paraId="53F2791C" w14:textId="77777777" w:rsidR="003624A1" w:rsidRDefault="003624A1">
      <w:pPr>
        <w:rPr>
          <w:rFonts w:ascii="Arial" w:eastAsia="Arial" w:hAnsi="Arial" w:cs="Arial"/>
        </w:rPr>
      </w:pPr>
    </w:p>
    <w:p w14:paraId="181D1252" w14:textId="77777777" w:rsidR="003624A1" w:rsidRDefault="002167D1">
      <w:pPr>
        <w:numPr>
          <w:ilvl w:val="0"/>
          <w:numId w:val="14"/>
        </w:numPr>
        <w:rPr>
          <w:rStyle w:val="PageNumber"/>
        </w:rPr>
      </w:pPr>
      <w:r>
        <w:rPr>
          <w:rStyle w:val="PageNumber"/>
          <w:rFonts w:ascii="Arial" w:hAnsi="Arial"/>
        </w:rPr>
        <w:t>Secretary-General submits a report to the Security Council: three weeks after return of technical assessment mission</w:t>
      </w:r>
      <w:r w:rsidR="00347F37">
        <w:rPr>
          <w:rStyle w:val="PageNumber"/>
          <w:rFonts w:ascii="Arial" w:hAnsi="Arial"/>
        </w:rPr>
        <w:t>,</w:t>
      </w:r>
    </w:p>
    <w:p w14:paraId="2E54A3E4" w14:textId="77777777" w:rsidR="003624A1" w:rsidRDefault="003624A1">
      <w:pPr>
        <w:tabs>
          <w:tab w:val="left" w:pos="720"/>
        </w:tabs>
        <w:rPr>
          <w:rFonts w:ascii="Arial" w:eastAsia="Arial" w:hAnsi="Arial" w:cs="Arial"/>
        </w:rPr>
      </w:pPr>
    </w:p>
    <w:p w14:paraId="00201BFA" w14:textId="77777777" w:rsidR="003624A1" w:rsidRPr="004E5C9B" w:rsidRDefault="002167D1">
      <w:pPr>
        <w:numPr>
          <w:ilvl w:val="0"/>
          <w:numId w:val="14"/>
        </w:numPr>
        <w:rPr>
          <w:rStyle w:val="PageNumber"/>
        </w:rPr>
      </w:pPr>
      <w:r>
        <w:rPr>
          <w:rStyle w:val="PageNumber"/>
          <w:rFonts w:ascii="Arial" w:hAnsi="Arial"/>
        </w:rPr>
        <w:t>Mission Concept: 21 days after Secretary-General’s report to Security Council</w:t>
      </w:r>
    </w:p>
    <w:p w14:paraId="6ADDF77F" w14:textId="77777777" w:rsidR="00347F37" w:rsidRDefault="00347F37" w:rsidP="004E5C9B">
      <w:pPr>
        <w:pStyle w:val="ListParagraph"/>
        <w:rPr>
          <w:rStyle w:val="PageNumber"/>
        </w:rPr>
      </w:pPr>
    </w:p>
    <w:p w14:paraId="606CAD63" w14:textId="77777777" w:rsidR="00347F37" w:rsidRDefault="00347F37" w:rsidP="00347F37">
      <w:pPr>
        <w:pStyle w:val="ListParagraph"/>
        <w:numPr>
          <w:ilvl w:val="0"/>
          <w:numId w:val="14"/>
        </w:numPr>
        <w:tabs>
          <w:tab w:val="left" w:pos="720"/>
        </w:tabs>
        <w:rPr>
          <w:rStyle w:val="PageNumber"/>
        </w:rPr>
      </w:pPr>
      <w:r w:rsidRPr="00347F37">
        <w:rPr>
          <w:rStyle w:val="PageNumber"/>
          <w:rFonts w:ascii="Arial" w:hAnsi="Arial"/>
        </w:rPr>
        <w:t>Integrated Strategic Framework: 100 days after the establishment of the mission</w:t>
      </w:r>
      <w:r>
        <w:rPr>
          <w:rStyle w:val="PageNumber"/>
          <w:rFonts w:ascii="Arial" w:hAnsi="Arial"/>
        </w:rPr>
        <w:t>,</w:t>
      </w:r>
    </w:p>
    <w:p w14:paraId="4444868E" w14:textId="77777777" w:rsidR="003624A1" w:rsidRDefault="003624A1">
      <w:pPr>
        <w:rPr>
          <w:rFonts w:ascii="Arial" w:eastAsia="Arial" w:hAnsi="Arial" w:cs="Arial"/>
        </w:rPr>
      </w:pPr>
    </w:p>
    <w:p w14:paraId="13EADC64" w14:textId="77777777" w:rsidR="003624A1" w:rsidRDefault="002167D1">
      <w:pPr>
        <w:numPr>
          <w:ilvl w:val="0"/>
          <w:numId w:val="14"/>
        </w:numPr>
        <w:rPr>
          <w:rStyle w:val="PageNumber"/>
        </w:rPr>
      </w:pPr>
      <w:r>
        <w:rPr>
          <w:rStyle w:val="PageNumber"/>
          <w:rFonts w:ascii="Arial" w:hAnsi="Arial"/>
        </w:rPr>
        <w:t>Establishment of the mission headquarters, augmented by the temporary deployment of the ITF within five weeks of the Security Council resolution</w:t>
      </w:r>
      <w:r w:rsidR="00347F37">
        <w:rPr>
          <w:rStyle w:val="PageNumber"/>
          <w:rFonts w:ascii="Arial" w:hAnsi="Arial"/>
        </w:rPr>
        <w:t>.</w:t>
      </w:r>
    </w:p>
    <w:p w14:paraId="3415A3E6" w14:textId="77777777" w:rsidR="003624A1" w:rsidRDefault="003624A1">
      <w:pPr>
        <w:tabs>
          <w:tab w:val="left" w:pos="720"/>
        </w:tabs>
        <w:rPr>
          <w:rStyle w:val="PageNumber"/>
        </w:rPr>
      </w:pPr>
    </w:p>
    <w:p w14:paraId="3D3D718B" w14:textId="77777777" w:rsidR="003624A1" w:rsidRDefault="002167D1">
      <w:pPr>
        <w:rPr>
          <w:rStyle w:val="PageNumber"/>
        </w:rPr>
      </w:pPr>
      <w:r>
        <w:rPr>
          <w:rStyle w:val="PageNumber"/>
          <w:rFonts w:ascii="Arial" w:hAnsi="Arial"/>
          <w:b/>
          <w:bCs/>
        </w:rPr>
        <w:t>RESPONSIBILITIES &amp; DEADLINES</w:t>
      </w:r>
    </w:p>
    <w:p w14:paraId="7939A3CE" w14:textId="77777777" w:rsidR="003624A1" w:rsidRDefault="003624A1">
      <w:pPr>
        <w:rPr>
          <w:rFonts w:ascii="Arial" w:eastAsia="Arial" w:hAnsi="Arial" w:cs="Arial"/>
        </w:rPr>
      </w:pPr>
    </w:p>
    <w:p w14:paraId="334E0C86" w14:textId="77777777" w:rsidR="003624A1" w:rsidRDefault="002167D1">
      <w:pPr>
        <w:rPr>
          <w:rStyle w:val="PageNumber"/>
        </w:rPr>
      </w:pPr>
      <w:r>
        <w:rPr>
          <w:rStyle w:val="PageNumber"/>
          <w:rFonts w:ascii="Arial" w:hAnsi="Arial"/>
        </w:rPr>
        <w:t>DPKO / ITF:</w:t>
      </w:r>
    </w:p>
    <w:p w14:paraId="54433FBA" w14:textId="77777777" w:rsidR="003624A1" w:rsidRDefault="003624A1">
      <w:pPr>
        <w:rPr>
          <w:rFonts w:ascii="Arial" w:eastAsia="Arial" w:hAnsi="Arial" w:cs="Arial"/>
        </w:rPr>
      </w:pPr>
    </w:p>
    <w:p w14:paraId="32F0B49D" w14:textId="77777777" w:rsidR="003624A1" w:rsidRDefault="002167D1">
      <w:pPr>
        <w:numPr>
          <w:ilvl w:val="0"/>
          <w:numId w:val="16"/>
        </w:numPr>
        <w:rPr>
          <w:rStyle w:val="PageNumber"/>
        </w:rPr>
      </w:pPr>
      <w:r>
        <w:rPr>
          <w:rStyle w:val="PageNumber"/>
          <w:rFonts w:ascii="Arial" w:hAnsi="Arial"/>
        </w:rPr>
        <w:t xml:space="preserve">The head of the </w:t>
      </w:r>
      <w:proofErr w:type="spellStart"/>
      <w:r>
        <w:rPr>
          <w:rStyle w:val="PageNumber"/>
          <w:rFonts w:ascii="Arial" w:hAnsi="Arial"/>
        </w:rPr>
        <w:t>Carana</w:t>
      </w:r>
      <w:proofErr w:type="spellEnd"/>
      <w:r>
        <w:rPr>
          <w:rStyle w:val="PageNumber"/>
          <w:rFonts w:ascii="Arial" w:hAnsi="Arial"/>
        </w:rPr>
        <w:t xml:space="preserve"> Planning Team and DPKO chair of the ITF is responsible to the USG and is to lead all UN planning activities during the foundation and operational planning phases until a USG Directive to the SRSG is issued to guide an integrated peace support operation in </w:t>
      </w:r>
      <w:proofErr w:type="spellStart"/>
      <w:r>
        <w:rPr>
          <w:rStyle w:val="PageNumber"/>
          <w:rFonts w:ascii="Arial" w:hAnsi="Arial"/>
        </w:rPr>
        <w:t>Carana</w:t>
      </w:r>
      <w:proofErr w:type="spellEnd"/>
      <w:r>
        <w:rPr>
          <w:rStyle w:val="PageNumber"/>
          <w:rFonts w:ascii="Arial" w:hAnsi="Arial"/>
        </w:rPr>
        <w:t xml:space="preserve">.  S/he is also responsible for ensuring the substantive integration of all relevant dimensions of UN system involvement. </w:t>
      </w:r>
    </w:p>
    <w:p w14:paraId="574DB00B" w14:textId="77777777" w:rsidR="003624A1" w:rsidRDefault="003624A1">
      <w:pPr>
        <w:rPr>
          <w:rFonts w:ascii="Arial" w:eastAsia="Arial" w:hAnsi="Arial" w:cs="Arial"/>
        </w:rPr>
      </w:pPr>
    </w:p>
    <w:p w14:paraId="5A677B00" w14:textId="77777777" w:rsidR="003624A1" w:rsidRDefault="002167D1">
      <w:pPr>
        <w:numPr>
          <w:ilvl w:val="0"/>
          <w:numId w:val="16"/>
        </w:numPr>
        <w:rPr>
          <w:rStyle w:val="PageNumber"/>
        </w:rPr>
      </w:pPr>
      <w:r>
        <w:rPr>
          <w:rStyle w:val="PageNumber"/>
          <w:rFonts w:ascii="Arial" w:hAnsi="Arial"/>
        </w:rPr>
        <w:t xml:space="preserve">The DPKO chair of the ITF is to provide the USG with an initial presentation for the Security Council on options for an integrated peace support operation in </w:t>
      </w:r>
      <w:proofErr w:type="spellStart"/>
      <w:r>
        <w:rPr>
          <w:rStyle w:val="PageNumber"/>
          <w:rFonts w:ascii="Arial" w:hAnsi="Arial"/>
        </w:rPr>
        <w:t>Carana</w:t>
      </w:r>
      <w:proofErr w:type="spellEnd"/>
      <w:r>
        <w:rPr>
          <w:rStyle w:val="PageNumber"/>
          <w:rFonts w:ascii="Arial" w:hAnsi="Arial"/>
        </w:rPr>
        <w:t xml:space="preserve"> immediately on the return of the technical assessment mission.</w:t>
      </w:r>
    </w:p>
    <w:p w14:paraId="4EE68325" w14:textId="77777777" w:rsidR="003624A1" w:rsidRDefault="003624A1">
      <w:pPr>
        <w:rPr>
          <w:rFonts w:ascii="Arial" w:eastAsia="Arial" w:hAnsi="Arial" w:cs="Arial"/>
        </w:rPr>
      </w:pPr>
    </w:p>
    <w:p w14:paraId="7C41FB9A" w14:textId="77777777" w:rsidR="003624A1" w:rsidRDefault="002167D1">
      <w:pPr>
        <w:numPr>
          <w:ilvl w:val="0"/>
          <w:numId w:val="16"/>
        </w:numPr>
        <w:rPr>
          <w:rStyle w:val="PageNumber"/>
        </w:rPr>
      </w:pPr>
      <w:r>
        <w:rPr>
          <w:rStyle w:val="PageNumber"/>
          <w:rFonts w:ascii="Arial" w:hAnsi="Arial"/>
        </w:rPr>
        <w:t xml:space="preserve">S/he is to lead a technical assessment mission to </w:t>
      </w:r>
      <w:proofErr w:type="spellStart"/>
      <w:r>
        <w:rPr>
          <w:rStyle w:val="PageNumber"/>
          <w:rFonts w:ascii="Arial" w:hAnsi="Arial"/>
        </w:rPr>
        <w:t>Car</w:t>
      </w:r>
      <w:r w:rsidR="004E5C9B">
        <w:rPr>
          <w:rStyle w:val="PageNumber"/>
          <w:rFonts w:ascii="Arial" w:hAnsi="Arial"/>
        </w:rPr>
        <w:t>ana</w:t>
      </w:r>
      <w:proofErr w:type="spellEnd"/>
      <w:r w:rsidR="004E5C9B">
        <w:rPr>
          <w:rStyle w:val="PageNumber"/>
          <w:rFonts w:ascii="Arial" w:hAnsi="Arial"/>
        </w:rPr>
        <w:t xml:space="preserve"> at the earliest opportunity.</w:t>
      </w:r>
      <w:r>
        <w:rPr>
          <w:rStyle w:val="PageNumber"/>
          <w:rFonts w:ascii="Arial" w:hAnsi="Arial"/>
        </w:rPr>
        <w:t xml:space="preserve">  </w:t>
      </w:r>
    </w:p>
    <w:p w14:paraId="0A5E48FF" w14:textId="77777777" w:rsidR="003624A1" w:rsidRDefault="003624A1">
      <w:pPr>
        <w:rPr>
          <w:rFonts w:ascii="Arial" w:eastAsia="Arial" w:hAnsi="Arial" w:cs="Arial"/>
        </w:rPr>
      </w:pPr>
    </w:p>
    <w:p w14:paraId="5E231076" w14:textId="77777777" w:rsidR="003624A1" w:rsidRDefault="002167D1">
      <w:pPr>
        <w:numPr>
          <w:ilvl w:val="0"/>
          <w:numId w:val="16"/>
        </w:numPr>
        <w:rPr>
          <w:rStyle w:val="PageNumber"/>
        </w:rPr>
      </w:pPr>
      <w:r>
        <w:rPr>
          <w:rStyle w:val="PageNumber"/>
          <w:rFonts w:ascii="Arial" w:hAnsi="Arial"/>
        </w:rPr>
        <w:t xml:space="preserve">S/he is to produce recommendations for the Secretary-General on the structure, size and concept of an integrated peace support operation in </w:t>
      </w:r>
      <w:proofErr w:type="spellStart"/>
      <w:r>
        <w:rPr>
          <w:rStyle w:val="PageNumber"/>
          <w:rFonts w:ascii="Arial" w:hAnsi="Arial"/>
        </w:rPr>
        <w:t>Carana</w:t>
      </w:r>
      <w:proofErr w:type="spellEnd"/>
      <w:r>
        <w:rPr>
          <w:rStyle w:val="PageNumber"/>
          <w:rFonts w:ascii="Arial" w:hAnsi="Arial"/>
        </w:rPr>
        <w:t xml:space="preserve"> to the Security Council within 21 days of return from the technical assessment, or as directed by the USG.   </w:t>
      </w:r>
    </w:p>
    <w:p w14:paraId="023B770E" w14:textId="77777777" w:rsidR="003624A1" w:rsidRDefault="003624A1">
      <w:pPr>
        <w:rPr>
          <w:rFonts w:ascii="Arial" w:eastAsia="Arial" w:hAnsi="Arial" w:cs="Arial"/>
        </w:rPr>
      </w:pPr>
    </w:p>
    <w:p w14:paraId="3E53150D" w14:textId="77777777" w:rsidR="003624A1" w:rsidRDefault="002167D1">
      <w:pPr>
        <w:numPr>
          <w:ilvl w:val="0"/>
          <w:numId w:val="16"/>
        </w:numPr>
        <w:rPr>
          <w:rStyle w:val="PageNumber"/>
        </w:rPr>
      </w:pPr>
      <w:r>
        <w:rPr>
          <w:rStyle w:val="PageNumber"/>
          <w:rFonts w:ascii="Arial" w:hAnsi="Arial"/>
        </w:rPr>
        <w:t xml:space="preserve">S/he is to present a final draft for an integrated peace support operation in </w:t>
      </w:r>
      <w:proofErr w:type="spellStart"/>
      <w:r>
        <w:rPr>
          <w:rStyle w:val="PageNumber"/>
          <w:rFonts w:ascii="Arial" w:hAnsi="Arial"/>
        </w:rPr>
        <w:t>Carana</w:t>
      </w:r>
      <w:proofErr w:type="spellEnd"/>
      <w:r>
        <w:rPr>
          <w:rStyle w:val="PageNumber"/>
          <w:rFonts w:ascii="Arial" w:hAnsi="Arial"/>
        </w:rPr>
        <w:t xml:space="preserve"> within 28 days of return from the technical assessment mission, or as directed by the USG.</w:t>
      </w:r>
    </w:p>
    <w:p w14:paraId="145B59B6" w14:textId="77777777" w:rsidR="003624A1" w:rsidRDefault="003624A1">
      <w:pPr>
        <w:rPr>
          <w:rFonts w:ascii="Arial" w:eastAsia="Arial" w:hAnsi="Arial" w:cs="Arial"/>
        </w:rPr>
      </w:pPr>
    </w:p>
    <w:p w14:paraId="0F8D5843" w14:textId="77777777" w:rsidR="003624A1" w:rsidRDefault="002167D1">
      <w:pPr>
        <w:numPr>
          <w:ilvl w:val="0"/>
          <w:numId w:val="16"/>
        </w:numPr>
        <w:rPr>
          <w:rStyle w:val="PageNumber"/>
        </w:rPr>
      </w:pPr>
      <w:r>
        <w:rPr>
          <w:rStyle w:val="PageNumber"/>
          <w:rFonts w:ascii="Arial" w:hAnsi="Arial"/>
        </w:rPr>
        <w:t xml:space="preserve">She/he is to ensure that throughout the planning there is full compliance with Decision No. 2008/24 of the Policy Committee of 26 October 2008 on human rights in integrated missions. </w:t>
      </w:r>
    </w:p>
    <w:p w14:paraId="3C7FBE35" w14:textId="77777777" w:rsidR="003624A1" w:rsidRDefault="003624A1">
      <w:pPr>
        <w:rPr>
          <w:rStyle w:val="PageNumber"/>
        </w:rPr>
      </w:pPr>
    </w:p>
    <w:p w14:paraId="0BB0D61E" w14:textId="77777777" w:rsidR="003624A1" w:rsidRDefault="002167D1">
      <w:pPr>
        <w:rPr>
          <w:rStyle w:val="PageNumber"/>
        </w:rPr>
      </w:pPr>
      <w:r>
        <w:rPr>
          <w:rStyle w:val="PageNumber"/>
          <w:rFonts w:ascii="Arial" w:hAnsi="Arial"/>
        </w:rPr>
        <w:t>SRSG</w:t>
      </w:r>
    </w:p>
    <w:p w14:paraId="1A12EEBA" w14:textId="77777777" w:rsidR="003624A1" w:rsidRDefault="003624A1">
      <w:pPr>
        <w:rPr>
          <w:rFonts w:ascii="Arial" w:eastAsia="Arial" w:hAnsi="Arial" w:cs="Arial"/>
        </w:rPr>
      </w:pPr>
    </w:p>
    <w:p w14:paraId="635D2764" w14:textId="77777777" w:rsidR="003624A1" w:rsidRDefault="002167D1">
      <w:pPr>
        <w:numPr>
          <w:ilvl w:val="0"/>
          <w:numId w:val="16"/>
        </w:numPr>
        <w:rPr>
          <w:rStyle w:val="PageNumber"/>
        </w:rPr>
      </w:pPr>
      <w:r>
        <w:rPr>
          <w:rStyle w:val="PageNumber"/>
          <w:rFonts w:ascii="Arial" w:hAnsi="Arial"/>
        </w:rPr>
        <w:lastRenderedPageBreak/>
        <w:t xml:space="preserve">Once a SRSG has been appointed and the USG DPKO has issued a directive, s/he will assume the lead for planning for the mission in </w:t>
      </w:r>
      <w:proofErr w:type="spellStart"/>
      <w:r>
        <w:rPr>
          <w:rStyle w:val="PageNumber"/>
          <w:rFonts w:ascii="Arial" w:hAnsi="Arial"/>
        </w:rPr>
        <w:t>Carana</w:t>
      </w:r>
      <w:proofErr w:type="spellEnd"/>
      <w:r w:rsidR="00347F37">
        <w:rPr>
          <w:rStyle w:val="PageNumber"/>
          <w:rFonts w:ascii="Arial" w:hAnsi="Arial"/>
        </w:rPr>
        <w:t>.</w:t>
      </w:r>
      <w:r>
        <w:rPr>
          <w:rStyle w:val="PageNumber"/>
          <w:rFonts w:ascii="Arial" w:hAnsi="Arial"/>
        </w:rPr>
        <w:t xml:space="preserve">  </w:t>
      </w:r>
    </w:p>
    <w:p w14:paraId="07BD0EA8" w14:textId="77777777" w:rsidR="003624A1" w:rsidRDefault="003624A1">
      <w:pPr>
        <w:tabs>
          <w:tab w:val="left" w:pos="540"/>
        </w:tabs>
        <w:rPr>
          <w:rFonts w:ascii="Arial" w:eastAsia="Arial" w:hAnsi="Arial" w:cs="Arial"/>
        </w:rPr>
      </w:pPr>
    </w:p>
    <w:p w14:paraId="7AE80903" w14:textId="77777777" w:rsidR="003624A1" w:rsidRPr="004E5C9B" w:rsidRDefault="002167D1" w:rsidP="004E5C9B">
      <w:pPr>
        <w:rPr>
          <w:rStyle w:val="PageNumber"/>
        </w:rPr>
      </w:pPr>
      <w:r w:rsidRPr="004E5C9B">
        <w:rPr>
          <w:rStyle w:val="PageNumber"/>
          <w:rFonts w:ascii="Arial" w:hAnsi="Arial"/>
          <w:b/>
          <w:bCs/>
        </w:rPr>
        <w:t>INTEGRATION OF ALL UN EFFORTS IN CARANA</w:t>
      </w:r>
    </w:p>
    <w:p w14:paraId="32AEAAF5" w14:textId="77777777" w:rsidR="003624A1" w:rsidRDefault="003624A1">
      <w:pPr>
        <w:tabs>
          <w:tab w:val="left" w:pos="540"/>
        </w:tabs>
        <w:rPr>
          <w:rStyle w:val="PageNumber"/>
        </w:rPr>
      </w:pPr>
    </w:p>
    <w:p w14:paraId="71E13E03" w14:textId="77777777" w:rsidR="003624A1" w:rsidRDefault="003624A1">
      <w:pPr>
        <w:tabs>
          <w:tab w:val="left" w:pos="540"/>
        </w:tabs>
        <w:rPr>
          <w:rStyle w:val="PageNumber"/>
        </w:rPr>
      </w:pPr>
    </w:p>
    <w:p w14:paraId="6914DE17" w14:textId="77777777" w:rsidR="003624A1" w:rsidRPr="004E5C9B" w:rsidRDefault="002167D1">
      <w:pPr>
        <w:numPr>
          <w:ilvl w:val="0"/>
          <w:numId w:val="16"/>
        </w:numPr>
        <w:rPr>
          <w:rStyle w:val="PageNumber"/>
        </w:rPr>
      </w:pPr>
      <w:r w:rsidRPr="004E5C9B">
        <w:rPr>
          <w:rStyle w:val="PageNumber"/>
          <w:rFonts w:ascii="Arial" w:hAnsi="Arial"/>
        </w:rPr>
        <w:t>A critical function of the Mission Concept is to integrate the work of all Mission components behind clearly-established mission-wide priorities to ensure maximum coherence and unity of effort.  Individual components of the Mission - substantive, military,</w:t>
      </w:r>
      <w:r w:rsidR="004E5C9B">
        <w:rPr>
          <w:rStyle w:val="PageNumber"/>
          <w:rFonts w:ascii="Arial" w:hAnsi="Arial"/>
        </w:rPr>
        <w:t xml:space="preserve"> police and support </w:t>
      </w:r>
      <w:r w:rsidRPr="004E5C9B">
        <w:rPr>
          <w:rStyle w:val="PageNumber"/>
          <w:rFonts w:ascii="Arial" w:hAnsi="Arial"/>
        </w:rPr>
        <w:t xml:space="preserve">- will be expected to align their respective Concepts of Operation </w:t>
      </w:r>
      <w:proofErr w:type="gramStart"/>
      <w:r w:rsidRPr="004E5C9B">
        <w:rPr>
          <w:rStyle w:val="PageNumber"/>
          <w:rFonts w:ascii="Arial" w:hAnsi="Arial"/>
        </w:rPr>
        <w:t>on the basis of</w:t>
      </w:r>
      <w:proofErr w:type="gramEnd"/>
      <w:r w:rsidRPr="004E5C9B">
        <w:rPr>
          <w:rStyle w:val="PageNumber"/>
          <w:rFonts w:ascii="Arial" w:hAnsi="Arial"/>
        </w:rPr>
        <w:t xml:space="preserve"> the Mission Concept.</w:t>
      </w:r>
    </w:p>
    <w:p w14:paraId="609912DD" w14:textId="77777777" w:rsidR="003624A1" w:rsidRDefault="003624A1">
      <w:pPr>
        <w:tabs>
          <w:tab w:val="left" w:pos="720"/>
        </w:tabs>
        <w:rPr>
          <w:rStyle w:val="PageNumber"/>
        </w:rPr>
      </w:pPr>
    </w:p>
    <w:p w14:paraId="6B758173" w14:textId="77777777" w:rsidR="003624A1" w:rsidRDefault="002167D1">
      <w:pPr>
        <w:numPr>
          <w:ilvl w:val="0"/>
          <w:numId w:val="16"/>
        </w:numPr>
        <w:rPr>
          <w:rStyle w:val="PageNumber"/>
        </w:rPr>
      </w:pPr>
      <w:r>
        <w:rPr>
          <w:rStyle w:val="PageNumber"/>
          <w:rFonts w:ascii="Arial" w:hAnsi="Arial"/>
        </w:rPr>
        <w:t xml:space="preserve">The UNCT will participate actively in, and contribute to, the planning process </w:t>
      </w:r>
      <w:proofErr w:type="gramStart"/>
      <w:r>
        <w:rPr>
          <w:rStyle w:val="PageNumber"/>
          <w:rFonts w:ascii="Arial" w:hAnsi="Arial"/>
        </w:rPr>
        <w:t>in order to</w:t>
      </w:r>
      <w:proofErr w:type="gramEnd"/>
      <w:r>
        <w:rPr>
          <w:rStyle w:val="PageNumber"/>
          <w:rFonts w:ascii="Arial" w:hAnsi="Arial"/>
        </w:rPr>
        <w:t xml:space="preserve"> ensure proper alignment, coordination and consistency in the development of the UN system-wide response.  This involvement is in addition to that of the UNDG and ECHA planning capacities and individual agencies represented on the IMTF.   </w:t>
      </w:r>
    </w:p>
    <w:p w14:paraId="15F3F877" w14:textId="77777777" w:rsidR="003624A1" w:rsidRDefault="003624A1">
      <w:pPr>
        <w:rPr>
          <w:rFonts w:ascii="Arial" w:eastAsia="Arial" w:hAnsi="Arial" w:cs="Arial"/>
        </w:rPr>
      </w:pPr>
    </w:p>
    <w:p w14:paraId="4B8F9F0F" w14:textId="77777777" w:rsidR="003624A1" w:rsidRDefault="002167D1">
      <w:pPr>
        <w:numPr>
          <w:ilvl w:val="0"/>
          <w:numId w:val="16"/>
        </w:numPr>
        <w:rPr>
          <w:rStyle w:val="PageNumber"/>
        </w:rPr>
      </w:pPr>
      <w:r>
        <w:rPr>
          <w:rFonts w:ascii="Arial" w:hAnsi="Arial"/>
        </w:rPr>
        <w:t xml:space="preserve">A comprehensive </w:t>
      </w:r>
      <w:r w:rsidR="0044336A">
        <w:rPr>
          <w:rFonts w:ascii="Arial" w:hAnsi="Arial"/>
        </w:rPr>
        <w:t xml:space="preserve">strategic communication </w:t>
      </w:r>
      <w:r>
        <w:rPr>
          <w:rFonts w:ascii="Arial" w:hAnsi="Arial"/>
        </w:rPr>
        <w:t>strategy will be developed in consultation with UN partners as soon as possible</w:t>
      </w:r>
      <w:r>
        <w:rPr>
          <w:rStyle w:val="PageNumber"/>
          <w:rFonts w:ascii="Arial" w:hAnsi="Arial"/>
        </w:rPr>
        <w:t xml:space="preserve">.  This strategy should be implemented well in advance of the UN mission assuming responsibility.  The strategy will have the objective of promoting an understanding among local communities, the parties to the peace process and the public at large, </w:t>
      </w:r>
      <w:proofErr w:type="gramStart"/>
      <w:r>
        <w:rPr>
          <w:rStyle w:val="PageNumber"/>
          <w:rFonts w:ascii="Arial" w:hAnsi="Arial"/>
        </w:rPr>
        <w:t>with regard to</w:t>
      </w:r>
      <w:proofErr w:type="gramEnd"/>
      <w:r>
        <w:rPr>
          <w:rStyle w:val="PageNumber"/>
          <w:rFonts w:ascii="Arial" w:hAnsi="Arial"/>
        </w:rPr>
        <w:t xml:space="preserve"> the role of a United Nations peacekeeping operation in </w:t>
      </w:r>
      <w:proofErr w:type="spellStart"/>
      <w:r>
        <w:rPr>
          <w:rStyle w:val="PageNumber"/>
          <w:rFonts w:ascii="Arial" w:hAnsi="Arial"/>
        </w:rPr>
        <w:t>Carana</w:t>
      </w:r>
      <w:proofErr w:type="spellEnd"/>
      <w:r>
        <w:rPr>
          <w:rStyle w:val="PageNumber"/>
          <w:rFonts w:ascii="Arial" w:hAnsi="Arial"/>
        </w:rPr>
        <w:t>.</w:t>
      </w:r>
    </w:p>
    <w:p w14:paraId="5FD5D445" w14:textId="77777777" w:rsidR="003624A1" w:rsidRDefault="002167D1">
      <w:pPr>
        <w:tabs>
          <w:tab w:val="left" w:pos="540"/>
        </w:tabs>
        <w:rPr>
          <w:rStyle w:val="PageNumber"/>
        </w:rPr>
      </w:pP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r>
        <w:rPr>
          <w:rStyle w:val="PageNumber"/>
          <w:rFonts w:ascii="Arial" w:eastAsia="Arial" w:hAnsi="Arial" w:cs="Arial"/>
          <w:b/>
          <w:bCs/>
        </w:rPr>
        <w:tab/>
      </w:r>
    </w:p>
    <w:p w14:paraId="293D4265" w14:textId="77777777" w:rsidR="003624A1" w:rsidRDefault="003624A1">
      <w:pPr>
        <w:rPr>
          <w:rFonts w:ascii="Arial" w:eastAsia="Arial" w:hAnsi="Arial" w:cs="Arial"/>
          <w:b/>
          <w:bCs/>
        </w:rPr>
      </w:pPr>
    </w:p>
    <w:p w14:paraId="2E28E2AD" w14:textId="77777777" w:rsidR="003624A1" w:rsidRDefault="003624A1">
      <w:pPr>
        <w:pStyle w:val="Heading4"/>
      </w:pPr>
    </w:p>
    <w:sectPr w:rsidR="003624A1" w:rsidSect="003624A1">
      <w:footerReference w:type="default" r:id="rId8"/>
      <w:pgSz w:w="11900" w:h="16840"/>
      <w:pgMar w:top="1620" w:right="1440" w:bottom="1238" w:left="1440" w:header="72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37017" w14:textId="77777777" w:rsidR="004E1D7D" w:rsidRDefault="004E1D7D" w:rsidP="00A25EE8">
      <w:r>
        <w:separator/>
      </w:r>
    </w:p>
  </w:endnote>
  <w:endnote w:type="continuationSeparator" w:id="0">
    <w:p w14:paraId="1A3EAE64" w14:textId="77777777" w:rsidR="004E1D7D" w:rsidRDefault="004E1D7D" w:rsidP="00A2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F9C5D" w14:textId="4739332E" w:rsidR="0044336A" w:rsidRDefault="00C253F6">
    <w:pPr>
      <w:pStyle w:val="Footer"/>
      <w:jc w:val="right"/>
    </w:pPr>
    <w:r>
      <w:fldChar w:fldCharType="begin"/>
    </w:r>
    <w:r w:rsidR="008379AD">
      <w:instrText xml:space="preserve"> PAGE </w:instrText>
    </w:r>
    <w:r>
      <w:fldChar w:fldCharType="separate"/>
    </w:r>
    <w:r w:rsidR="003A4ED1">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202CD" w14:textId="77777777" w:rsidR="004E1D7D" w:rsidRDefault="004E1D7D" w:rsidP="00A25EE8">
      <w:r>
        <w:separator/>
      </w:r>
    </w:p>
  </w:footnote>
  <w:footnote w:type="continuationSeparator" w:id="0">
    <w:p w14:paraId="47FF4229" w14:textId="77777777" w:rsidR="004E1D7D" w:rsidRDefault="004E1D7D" w:rsidP="00A25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75C9F"/>
    <w:multiLevelType w:val="hybridMultilevel"/>
    <w:tmpl w:val="987A21BE"/>
    <w:numStyleLink w:val="ImportedStyle7"/>
  </w:abstractNum>
  <w:abstractNum w:abstractNumId="1" w15:restartNumberingAfterBreak="0">
    <w:nsid w:val="17BE7854"/>
    <w:multiLevelType w:val="hybridMultilevel"/>
    <w:tmpl w:val="CE4003E6"/>
    <w:numStyleLink w:val="ImportedStyle6"/>
  </w:abstractNum>
  <w:abstractNum w:abstractNumId="2" w15:restartNumberingAfterBreak="0">
    <w:nsid w:val="1E6C398C"/>
    <w:multiLevelType w:val="hybridMultilevel"/>
    <w:tmpl w:val="CE4003E6"/>
    <w:styleLink w:val="ImportedStyle6"/>
    <w:lvl w:ilvl="0" w:tplc="E7506994">
      <w:start w:val="1"/>
      <w:numFmt w:val="bullet"/>
      <w:lvlText w:val="-"/>
      <w:lvlJc w:val="left"/>
      <w:pPr>
        <w:ind w:left="12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794FD62">
      <w:start w:val="1"/>
      <w:numFmt w:val="bullet"/>
      <w:lvlText w:val="o"/>
      <w:lvlJc w:val="left"/>
      <w:pPr>
        <w:tabs>
          <w:tab w:val="left" w:pos="1260"/>
        </w:tabs>
        <w:ind w:left="23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75669FE">
      <w:start w:val="1"/>
      <w:numFmt w:val="bullet"/>
      <w:lvlText w:val="▪"/>
      <w:lvlJc w:val="left"/>
      <w:pPr>
        <w:tabs>
          <w:tab w:val="left" w:pos="1260"/>
        </w:tabs>
        <w:ind w:left="30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B2CE0576">
      <w:start w:val="1"/>
      <w:numFmt w:val="bullet"/>
      <w:lvlText w:val="•"/>
      <w:lvlJc w:val="left"/>
      <w:pPr>
        <w:tabs>
          <w:tab w:val="left" w:pos="1260"/>
        </w:tabs>
        <w:ind w:left="37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92EF2DC">
      <w:start w:val="1"/>
      <w:numFmt w:val="bullet"/>
      <w:lvlText w:val="o"/>
      <w:lvlJc w:val="left"/>
      <w:pPr>
        <w:tabs>
          <w:tab w:val="left" w:pos="1260"/>
        </w:tabs>
        <w:ind w:left="45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66CD4CA">
      <w:start w:val="1"/>
      <w:numFmt w:val="bullet"/>
      <w:lvlText w:val="▪"/>
      <w:lvlJc w:val="left"/>
      <w:pPr>
        <w:tabs>
          <w:tab w:val="left" w:pos="1260"/>
        </w:tabs>
        <w:ind w:left="52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A2CA40C">
      <w:start w:val="1"/>
      <w:numFmt w:val="bullet"/>
      <w:lvlText w:val="•"/>
      <w:lvlJc w:val="left"/>
      <w:pPr>
        <w:tabs>
          <w:tab w:val="left" w:pos="1260"/>
        </w:tabs>
        <w:ind w:left="59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5B4280A">
      <w:start w:val="1"/>
      <w:numFmt w:val="bullet"/>
      <w:lvlText w:val="o"/>
      <w:lvlJc w:val="left"/>
      <w:pPr>
        <w:tabs>
          <w:tab w:val="left" w:pos="1260"/>
        </w:tabs>
        <w:ind w:left="66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2D80D78">
      <w:start w:val="1"/>
      <w:numFmt w:val="bullet"/>
      <w:lvlText w:val="▪"/>
      <w:lvlJc w:val="left"/>
      <w:pPr>
        <w:tabs>
          <w:tab w:val="left" w:pos="1260"/>
        </w:tabs>
        <w:ind w:left="73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F9A01F4"/>
    <w:multiLevelType w:val="hybridMultilevel"/>
    <w:tmpl w:val="306C2390"/>
    <w:numStyleLink w:val="ImportedStyle1"/>
  </w:abstractNum>
  <w:abstractNum w:abstractNumId="4" w15:restartNumberingAfterBreak="0">
    <w:nsid w:val="2A930D10"/>
    <w:multiLevelType w:val="hybridMultilevel"/>
    <w:tmpl w:val="2AA45694"/>
    <w:numStyleLink w:val="ImportedStyle5"/>
  </w:abstractNum>
  <w:abstractNum w:abstractNumId="5" w15:restartNumberingAfterBreak="0">
    <w:nsid w:val="2CCC4912"/>
    <w:multiLevelType w:val="hybridMultilevel"/>
    <w:tmpl w:val="F76A4EE6"/>
    <w:styleLink w:val="ImportedStyle3"/>
    <w:lvl w:ilvl="0" w:tplc="5AEEDCC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EE455E2">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13505C8A">
      <w:start w:val="1"/>
      <w:numFmt w:val="bullet"/>
      <w:lvlText w:val="▪"/>
      <w:lvlJc w:val="left"/>
      <w:pPr>
        <w:tabs>
          <w:tab w:val="left" w:pos="1080"/>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A706D4C">
      <w:start w:val="1"/>
      <w:numFmt w:val="bullet"/>
      <w:lvlText w:val="•"/>
      <w:lvlJc w:val="left"/>
      <w:pPr>
        <w:tabs>
          <w:tab w:val="left" w:pos="1080"/>
        </w:tabs>
        <w:ind w:left="25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60DE799E">
      <w:start w:val="1"/>
      <w:numFmt w:val="bullet"/>
      <w:lvlText w:val="o"/>
      <w:lvlJc w:val="left"/>
      <w:pPr>
        <w:tabs>
          <w:tab w:val="left" w:pos="1080"/>
        </w:tabs>
        <w:ind w:left="32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1AB63850">
      <w:start w:val="1"/>
      <w:numFmt w:val="bullet"/>
      <w:lvlText w:val="▪"/>
      <w:lvlJc w:val="left"/>
      <w:pPr>
        <w:tabs>
          <w:tab w:val="left" w:pos="1080"/>
        </w:tabs>
        <w:ind w:left="39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D8B2D012">
      <w:start w:val="1"/>
      <w:numFmt w:val="bullet"/>
      <w:lvlText w:val="•"/>
      <w:lvlJc w:val="left"/>
      <w:pPr>
        <w:tabs>
          <w:tab w:val="left" w:pos="1080"/>
        </w:tabs>
        <w:ind w:left="46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B7A83480">
      <w:start w:val="1"/>
      <w:numFmt w:val="bullet"/>
      <w:lvlText w:val="o"/>
      <w:lvlJc w:val="left"/>
      <w:pPr>
        <w:tabs>
          <w:tab w:val="left" w:pos="1080"/>
        </w:tabs>
        <w:ind w:left="54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98847456">
      <w:start w:val="1"/>
      <w:numFmt w:val="bullet"/>
      <w:lvlText w:val="▪"/>
      <w:lvlJc w:val="left"/>
      <w:pPr>
        <w:tabs>
          <w:tab w:val="left" w:pos="1080"/>
        </w:tabs>
        <w:ind w:left="61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2FE81F02"/>
    <w:multiLevelType w:val="hybridMultilevel"/>
    <w:tmpl w:val="987A21BE"/>
    <w:styleLink w:val="ImportedStyle7"/>
    <w:lvl w:ilvl="0" w:tplc="CE785B8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6CA8810">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92676A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1ADC94">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48C03E0">
      <w:start w:val="1"/>
      <w:numFmt w:val="bullet"/>
      <w:lvlText w:val="o"/>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576890E">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2EA7BC2">
      <w:start w:val="1"/>
      <w:numFmt w:val="bullet"/>
      <w:lvlText w:val="•"/>
      <w:lvlJc w:val="left"/>
      <w:pPr>
        <w:tabs>
          <w:tab w:val="left" w:pos="720"/>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264208">
      <w:start w:val="1"/>
      <w:numFmt w:val="bullet"/>
      <w:lvlText w:val="o"/>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DF46DB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8821F47"/>
    <w:multiLevelType w:val="hybridMultilevel"/>
    <w:tmpl w:val="2AA45694"/>
    <w:styleLink w:val="ImportedStyle5"/>
    <w:lvl w:ilvl="0" w:tplc="BDE242B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E3EAD84">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36A4860">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6E1DC2">
      <w:start w:val="1"/>
      <w:numFmt w:val="bullet"/>
      <w:lvlText w:val="•"/>
      <w:lvlJc w:val="left"/>
      <w:pPr>
        <w:tabs>
          <w:tab w:val="left" w:pos="36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998FF7C">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8CC5CE4">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EFAC192">
      <w:start w:val="1"/>
      <w:numFmt w:val="bullet"/>
      <w:lvlText w:val="•"/>
      <w:lvlJc w:val="left"/>
      <w:pPr>
        <w:tabs>
          <w:tab w:val="left" w:pos="36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388E7B2">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4FADFBE">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39076FEB"/>
    <w:multiLevelType w:val="hybridMultilevel"/>
    <w:tmpl w:val="B84E29F6"/>
    <w:styleLink w:val="ImportedStyle8"/>
    <w:lvl w:ilvl="0" w:tplc="2A3A7F1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D463D32">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24C632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BC8B688">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984333C">
      <w:start w:val="1"/>
      <w:numFmt w:val="bullet"/>
      <w:lvlText w:val="o"/>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245D0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FC03A2">
      <w:start w:val="1"/>
      <w:numFmt w:val="bullet"/>
      <w:lvlText w:val="•"/>
      <w:lvlJc w:val="left"/>
      <w:pPr>
        <w:tabs>
          <w:tab w:val="left" w:pos="720"/>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D43DDE">
      <w:start w:val="1"/>
      <w:numFmt w:val="bullet"/>
      <w:lvlText w:val="o"/>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048FAF4">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3B450676"/>
    <w:multiLevelType w:val="hybridMultilevel"/>
    <w:tmpl w:val="306C2390"/>
    <w:styleLink w:val="ImportedStyle1"/>
    <w:lvl w:ilvl="0" w:tplc="AB963AD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08F174">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AC54946C">
      <w:start w:val="1"/>
      <w:numFmt w:val="bullet"/>
      <w:lvlText w:val="▪"/>
      <w:lvlJc w:val="left"/>
      <w:pPr>
        <w:tabs>
          <w:tab w:val="left" w:pos="1080"/>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9A52BDBA">
      <w:start w:val="1"/>
      <w:numFmt w:val="bullet"/>
      <w:lvlText w:val="•"/>
      <w:lvlJc w:val="left"/>
      <w:pPr>
        <w:tabs>
          <w:tab w:val="left" w:pos="1080"/>
        </w:tabs>
        <w:ind w:left="25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2CF40770">
      <w:start w:val="1"/>
      <w:numFmt w:val="bullet"/>
      <w:lvlText w:val="o"/>
      <w:lvlJc w:val="left"/>
      <w:pPr>
        <w:tabs>
          <w:tab w:val="left" w:pos="1080"/>
        </w:tabs>
        <w:ind w:left="32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B36A591E">
      <w:start w:val="1"/>
      <w:numFmt w:val="bullet"/>
      <w:lvlText w:val="▪"/>
      <w:lvlJc w:val="left"/>
      <w:pPr>
        <w:tabs>
          <w:tab w:val="left" w:pos="1080"/>
        </w:tabs>
        <w:ind w:left="39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3758B0F2">
      <w:start w:val="1"/>
      <w:numFmt w:val="bullet"/>
      <w:lvlText w:val="•"/>
      <w:lvlJc w:val="left"/>
      <w:pPr>
        <w:tabs>
          <w:tab w:val="left" w:pos="1080"/>
        </w:tabs>
        <w:ind w:left="46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CAFEFD26">
      <w:start w:val="1"/>
      <w:numFmt w:val="bullet"/>
      <w:lvlText w:val="o"/>
      <w:lvlJc w:val="left"/>
      <w:pPr>
        <w:tabs>
          <w:tab w:val="left" w:pos="1080"/>
        </w:tabs>
        <w:ind w:left="54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5B10E2E4">
      <w:start w:val="1"/>
      <w:numFmt w:val="bullet"/>
      <w:lvlText w:val="▪"/>
      <w:lvlJc w:val="left"/>
      <w:pPr>
        <w:tabs>
          <w:tab w:val="left" w:pos="1080"/>
        </w:tabs>
        <w:ind w:left="61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3E8378B1"/>
    <w:multiLevelType w:val="hybridMultilevel"/>
    <w:tmpl w:val="D876BB0E"/>
    <w:styleLink w:val="ImportedStyle4"/>
    <w:lvl w:ilvl="0" w:tplc="B3C8739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0D671CC">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3F050F2">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3EF220">
      <w:start w:val="1"/>
      <w:numFmt w:val="bullet"/>
      <w:lvlText w:val="•"/>
      <w:lvlJc w:val="left"/>
      <w:pPr>
        <w:tabs>
          <w:tab w:val="left" w:pos="36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748A0FE">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F7C64BC">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F6FA20">
      <w:start w:val="1"/>
      <w:numFmt w:val="bullet"/>
      <w:lvlText w:val="•"/>
      <w:lvlJc w:val="left"/>
      <w:pPr>
        <w:tabs>
          <w:tab w:val="left" w:pos="36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F84D2DE">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62EF84">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40AB28A2"/>
    <w:multiLevelType w:val="hybridMultilevel"/>
    <w:tmpl w:val="0F48C13A"/>
    <w:styleLink w:val="ImportedStyle2"/>
    <w:lvl w:ilvl="0" w:tplc="45E23E3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609BF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58CE4C5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B5AE6E2">
      <w:start w:val="1"/>
      <w:numFmt w:val="bullet"/>
      <w:lvlText w:val="•"/>
      <w:lvlJc w:val="left"/>
      <w:pPr>
        <w:tabs>
          <w:tab w:val="left" w:pos="180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9DC231A">
      <w:start w:val="1"/>
      <w:numFmt w:val="bullet"/>
      <w:lvlText w:val="o"/>
      <w:lvlJc w:val="left"/>
      <w:pPr>
        <w:tabs>
          <w:tab w:val="left" w:pos="180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15C477C">
      <w:start w:val="1"/>
      <w:numFmt w:val="bullet"/>
      <w:lvlText w:val="▪"/>
      <w:lvlJc w:val="left"/>
      <w:pPr>
        <w:tabs>
          <w:tab w:val="left" w:pos="180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9926D80">
      <w:start w:val="1"/>
      <w:numFmt w:val="bullet"/>
      <w:lvlText w:val="•"/>
      <w:lvlJc w:val="left"/>
      <w:pPr>
        <w:tabs>
          <w:tab w:val="left" w:pos="180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96ACDB8">
      <w:start w:val="1"/>
      <w:numFmt w:val="bullet"/>
      <w:lvlText w:val="o"/>
      <w:lvlJc w:val="left"/>
      <w:pPr>
        <w:tabs>
          <w:tab w:val="left" w:pos="180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60C30AC">
      <w:start w:val="1"/>
      <w:numFmt w:val="bullet"/>
      <w:lvlText w:val="▪"/>
      <w:lvlJc w:val="left"/>
      <w:pPr>
        <w:tabs>
          <w:tab w:val="left" w:pos="180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42527B44"/>
    <w:multiLevelType w:val="hybridMultilevel"/>
    <w:tmpl w:val="F76A4EE6"/>
    <w:numStyleLink w:val="ImportedStyle3"/>
  </w:abstractNum>
  <w:abstractNum w:abstractNumId="13" w15:restartNumberingAfterBreak="0">
    <w:nsid w:val="453F3E38"/>
    <w:multiLevelType w:val="hybridMultilevel"/>
    <w:tmpl w:val="D876BB0E"/>
    <w:numStyleLink w:val="ImportedStyle4"/>
  </w:abstractNum>
  <w:abstractNum w:abstractNumId="14" w15:restartNumberingAfterBreak="0">
    <w:nsid w:val="4E277391"/>
    <w:multiLevelType w:val="hybridMultilevel"/>
    <w:tmpl w:val="B84E29F6"/>
    <w:numStyleLink w:val="ImportedStyle8"/>
  </w:abstractNum>
  <w:abstractNum w:abstractNumId="15" w15:restartNumberingAfterBreak="0">
    <w:nsid w:val="568F6AF1"/>
    <w:multiLevelType w:val="hybridMultilevel"/>
    <w:tmpl w:val="C590C882"/>
    <w:lvl w:ilvl="0" w:tplc="08090003">
      <w:start w:val="1"/>
      <w:numFmt w:val="bullet"/>
      <w:lvlText w:val="o"/>
      <w:lvlJc w:val="left"/>
      <w:pPr>
        <w:ind w:left="1260" w:hanging="360"/>
      </w:pPr>
      <w:rPr>
        <w:rFonts w:ascii="Courier New" w:hAnsi="Courier New" w:cs="Courier New" w:hint="default"/>
        <w:b w:val="0"/>
        <w:bCs w:val="0"/>
        <w:i w:val="0"/>
        <w:iCs w:val="0"/>
        <w:caps w:val="0"/>
        <w:smallCaps w:val="0"/>
        <w:strike w:val="0"/>
        <w:dstrike w:val="0"/>
        <w:color w:val="000000"/>
        <w:spacing w:val="0"/>
        <w:w w:val="100"/>
        <w:kern w:val="0"/>
        <w:position w:val="0"/>
        <w:highlight w:val="none"/>
        <w:vertAlign w:val="baseline"/>
      </w:rPr>
    </w:lvl>
    <w:lvl w:ilvl="1" w:tplc="9F1A59A4">
      <w:start w:val="1"/>
      <w:numFmt w:val="bullet"/>
      <w:lvlText w:val="o"/>
      <w:lvlJc w:val="left"/>
      <w:pPr>
        <w:tabs>
          <w:tab w:val="left" w:pos="1260"/>
        </w:tabs>
        <w:ind w:left="23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2B063E0">
      <w:start w:val="1"/>
      <w:numFmt w:val="bullet"/>
      <w:lvlText w:val="▪"/>
      <w:lvlJc w:val="left"/>
      <w:pPr>
        <w:tabs>
          <w:tab w:val="left" w:pos="1260"/>
        </w:tabs>
        <w:ind w:left="30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74648F0">
      <w:start w:val="1"/>
      <w:numFmt w:val="bullet"/>
      <w:lvlText w:val="•"/>
      <w:lvlJc w:val="left"/>
      <w:pPr>
        <w:tabs>
          <w:tab w:val="left" w:pos="1260"/>
        </w:tabs>
        <w:ind w:left="37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9944688E">
      <w:start w:val="1"/>
      <w:numFmt w:val="bullet"/>
      <w:lvlText w:val="o"/>
      <w:lvlJc w:val="left"/>
      <w:pPr>
        <w:tabs>
          <w:tab w:val="left" w:pos="1260"/>
        </w:tabs>
        <w:ind w:left="45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7F8651C">
      <w:start w:val="1"/>
      <w:numFmt w:val="bullet"/>
      <w:lvlText w:val="▪"/>
      <w:lvlJc w:val="left"/>
      <w:pPr>
        <w:tabs>
          <w:tab w:val="left" w:pos="1260"/>
        </w:tabs>
        <w:ind w:left="52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E760970">
      <w:start w:val="1"/>
      <w:numFmt w:val="bullet"/>
      <w:lvlText w:val="•"/>
      <w:lvlJc w:val="left"/>
      <w:pPr>
        <w:tabs>
          <w:tab w:val="left" w:pos="1260"/>
        </w:tabs>
        <w:ind w:left="59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88C08A2">
      <w:start w:val="1"/>
      <w:numFmt w:val="bullet"/>
      <w:lvlText w:val="o"/>
      <w:lvlJc w:val="left"/>
      <w:pPr>
        <w:tabs>
          <w:tab w:val="left" w:pos="1260"/>
        </w:tabs>
        <w:ind w:left="66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A760BFFC">
      <w:start w:val="1"/>
      <w:numFmt w:val="bullet"/>
      <w:lvlText w:val="▪"/>
      <w:lvlJc w:val="left"/>
      <w:pPr>
        <w:tabs>
          <w:tab w:val="left" w:pos="1260"/>
        </w:tabs>
        <w:ind w:left="73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7627167D"/>
    <w:multiLevelType w:val="hybridMultilevel"/>
    <w:tmpl w:val="0F48C13A"/>
    <w:numStyleLink w:val="ImportedStyle2"/>
  </w:abstractNum>
  <w:num w:numId="1">
    <w:abstractNumId w:val="9"/>
  </w:num>
  <w:num w:numId="2">
    <w:abstractNumId w:val="3"/>
  </w:num>
  <w:num w:numId="3">
    <w:abstractNumId w:val="11"/>
  </w:num>
  <w:num w:numId="4">
    <w:abstractNumId w:val="16"/>
  </w:num>
  <w:num w:numId="5">
    <w:abstractNumId w:val="5"/>
  </w:num>
  <w:num w:numId="6">
    <w:abstractNumId w:val="12"/>
  </w:num>
  <w:num w:numId="7">
    <w:abstractNumId w:val="10"/>
  </w:num>
  <w:num w:numId="8">
    <w:abstractNumId w:val="13"/>
  </w:num>
  <w:num w:numId="9">
    <w:abstractNumId w:val="7"/>
  </w:num>
  <w:num w:numId="10">
    <w:abstractNumId w:val="4"/>
  </w:num>
  <w:num w:numId="11">
    <w:abstractNumId w:val="2"/>
  </w:num>
  <w:num w:numId="12">
    <w:abstractNumId w:val="1"/>
  </w:num>
  <w:num w:numId="13">
    <w:abstractNumId w:val="6"/>
  </w:num>
  <w:num w:numId="14">
    <w:abstractNumId w:val="0"/>
  </w:num>
  <w:num w:numId="15">
    <w:abstractNumId w:val="8"/>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Y1MzQxMjAxNTazNDFQ0lEKTi0uzszPAykwqgUASBEA3CwAAAA="/>
  </w:docVars>
  <w:rsids>
    <w:rsidRoot w:val="003624A1"/>
    <w:rsid w:val="001066D3"/>
    <w:rsid w:val="001409A9"/>
    <w:rsid w:val="0018626C"/>
    <w:rsid w:val="001C0997"/>
    <w:rsid w:val="002167D1"/>
    <w:rsid w:val="00347F37"/>
    <w:rsid w:val="003624A1"/>
    <w:rsid w:val="00373AAA"/>
    <w:rsid w:val="003A4ED1"/>
    <w:rsid w:val="003B7084"/>
    <w:rsid w:val="0044336A"/>
    <w:rsid w:val="00455D5B"/>
    <w:rsid w:val="004E1D7D"/>
    <w:rsid w:val="004E5C9B"/>
    <w:rsid w:val="005D7B9F"/>
    <w:rsid w:val="007943FA"/>
    <w:rsid w:val="008379AD"/>
    <w:rsid w:val="008C3302"/>
    <w:rsid w:val="008E39E1"/>
    <w:rsid w:val="00A25EE8"/>
    <w:rsid w:val="00BE0C52"/>
    <w:rsid w:val="00C253F6"/>
    <w:rsid w:val="00CD53BC"/>
    <w:rsid w:val="00DB3978"/>
    <w:rsid w:val="00E56375"/>
    <w:rsid w:val="00EF79E8"/>
    <w:rsid w:val="00FB56F0"/>
    <w:rsid w:val="00FF58E6"/>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004567"/>
  <w15:docId w15:val="{981E2B0E-F564-445B-A5B8-C3378CA2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624A1"/>
    <w:rPr>
      <w:rFonts w:cs="Arial Unicode MS"/>
      <w:color w:val="000000"/>
      <w:sz w:val="24"/>
      <w:szCs w:val="24"/>
      <w:u w:color="000000"/>
      <w:lang w:val="en-US"/>
    </w:rPr>
  </w:style>
  <w:style w:type="paragraph" w:styleId="Heading2">
    <w:name w:val="heading 2"/>
    <w:next w:val="Normal"/>
    <w:rsid w:val="003624A1"/>
    <w:pPr>
      <w:keepNext/>
      <w:outlineLvl w:val="1"/>
    </w:pPr>
    <w:rPr>
      <w:rFonts w:cs="Arial Unicode MS"/>
      <w:b/>
      <w:bCs/>
      <w:color w:val="000000"/>
      <w:sz w:val="28"/>
      <w:szCs w:val="28"/>
      <w:u w:color="000000"/>
      <w:lang w:val="en-US"/>
    </w:rPr>
  </w:style>
  <w:style w:type="paragraph" w:styleId="Heading4">
    <w:name w:val="heading 4"/>
    <w:next w:val="Normal"/>
    <w:rsid w:val="003624A1"/>
    <w:pPr>
      <w:keepNext/>
      <w:jc w:val="right"/>
      <w:outlineLvl w:val="3"/>
    </w:pPr>
    <w:rPr>
      <w:rFont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624A1"/>
    <w:rPr>
      <w:u w:val="single"/>
    </w:rPr>
  </w:style>
  <w:style w:type="paragraph" w:styleId="Header">
    <w:name w:val="header"/>
    <w:rsid w:val="003624A1"/>
    <w:pPr>
      <w:tabs>
        <w:tab w:val="center" w:pos="4320"/>
        <w:tab w:val="right" w:pos="8640"/>
      </w:tabs>
    </w:pPr>
    <w:rPr>
      <w:rFonts w:cs="Arial Unicode MS"/>
      <w:color w:val="000000"/>
      <w:sz w:val="24"/>
      <w:szCs w:val="24"/>
      <w:u w:color="000000"/>
      <w:lang w:val="en-US"/>
    </w:rPr>
  </w:style>
  <w:style w:type="paragraph" w:styleId="Footer">
    <w:name w:val="footer"/>
    <w:rsid w:val="003624A1"/>
    <w:pPr>
      <w:tabs>
        <w:tab w:val="center" w:pos="4320"/>
        <w:tab w:val="right" w:pos="8640"/>
      </w:tabs>
    </w:pPr>
    <w:rPr>
      <w:rFonts w:eastAsia="Times New Roman"/>
      <w:color w:val="000000"/>
      <w:sz w:val="24"/>
      <w:szCs w:val="24"/>
      <w:u w:color="000000"/>
      <w:lang w:val="en-US"/>
    </w:rPr>
  </w:style>
  <w:style w:type="character" w:styleId="PageNumber">
    <w:name w:val="page number"/>
    <w:rsid w:val="003624A1"/>
    <w:rPr>
      <w:lang w:val="en-US"/>
    </w:rPr>
  </w:style>
  <w:style w:type="numbering" w:customStyle="1" w:styleId="ImportedStyle1">
    <w:name w:val="Imported Style 1"/>
    <w:rsid w:val="003624A1"/>
    <w:pPr>
      <w:numPr>
        <w:numId w:val="1"/>
      </w:numPr>
    </w:pPr>
  </w:style>
  <w:style w:type="numbering" w:customStyle="1" w:styleId="ImportedStyle2">
    <w:name w:val="Imported Style 2"/>
    <w:rsid w:val="003624A1"/>
    <w:pPr>
      <w:numPr>
        <w:numId w:val="3"/>
      </w:numPr>
    </w:pPr>
  </w:style>
  <w:style w:type="numbering" w:customStyle="1" w:styleId="ImportedStyle3">
    <w:name w:val="Imported Style 3"/>
    <w:rsid w:val="003624A1"/>
    <w:pPr>
      <w:numPr>
        <w:numId w:val="5"/>
      </w:numPr>
    </w:pPr>
  </w:style>
  <w:style w:type="numbering" w:customStyle="1" w:styleId="ImportedStyle4">
    <w:name w:val="Imported Style 4"/>
    <w:rsid w:val="003624A1"/>
    <w:pPr>
      <w:numPr>
        <w:numId w:val="7"/>
      </w:numPr>
    </w:pPr>
  </w:style>
  <w:style w:type="numbering" w:customStyle="1" w:styleId="ImportedStyle5">
    <w:name w:val="Imported Style 5"/>
    <w:rsid w:val="003624A1"/>
    <w:pPr>
      <w:numPr>
        <w:numId w:val="9"/>
      </w:numPr>
    </w:pPr>
  </w:style>
  <w:style w:type="numbering" w:customStyle="1" w:styleId="ImportedStyle6">
    <w:name w:val="Imported Style 6"/>
    <w:rsid w:val="003624A1"/>
    <w:pPr>
      <w:numPr>
        <w:numId w:val="11"/>
      </w:numPr>
    </w:pPr>
  </w:style>
  <w:style w:type="numbering" w:customStyle="1" w:styleId="ImportedStyle7">
    <w:name w:val="Imported Style 7"/>
    <w:rsid w:val="003624A1"/>
    <w:pPr>
      <w:numPr>
        <w:numId w:val="13"/>
      </w:numPr>
    </w:pPr>
  </w:style>
  <w:style w:type="numbering" w:customStyle="1" w:styleId="ImportedStyle8">
    <w:name w:val="Imported Style 8"/>
    <w:rsid w:val="003624A1"/>
    <w:pPr>
      <w:numPr>
        <w:numId w:val="15"/>
      </w:numPr>
    </w:pPr>
  </w:style>
  <w:style w:type="paragraph" w:styleId="BalloonText">
    <w:name w:val="Balloon Text"/>
    <w:basedOn w:val="Normal"/>
    <w:link w:val="BalloonTextChar"/>
    <w:uiPriority w:val="99"/>
    <w:semiHidden/>
    <w:unhideWhenUsed/>
    <w:rsid w:val="002167D1"/>
    <w:rPr>
      <w:rFonts w:ascii="Lucida Grande" w:hAnsi="Lucida Grande"/>
      <w:sz w:val="18"/>
      <w:szCs w:val="18"/>
    </w:rPr>
  </w:style>
  <w:style w:type="character" w:customStyle="1" w:styleId="BalloonTextChar">
    <w:name w:val="Balloon Text Char"/>
    <w:basedOn w:val="DefaultParagraphFont"/>
    <w:link w:val="BalloonText"/>
    <w:uiPriority w:val="99"/>
    <w:semiHidden/>
    <w:rsid w:val="002167D1"/>
    <w:rPr>
      <w:rFonts w:ascii="Lucida Grande" w:hAnsi="Lucida Grande" w:cs="Arial Unicode MS"/>
      <w:color w:val="000000"/>
      <w:sz w:val="18"/>
      <w:szCs w:val="18"/>
      <w:u w:color="000000"/>
      <w:lang w:val="en-US"/>
    </w:rPr>
  </w:style>
  <w:style w:type="character" w:styleId="CommentReference">
    <w:name w:val="annotation reference"/>
    <w:basedOn w:val="DefaultParagraphFont"/>
    <w:uiPriority w:val="99"/>
    <w:semiHidden/>
    <w:unhideWhenUsed/>
    <w:rsid w:val="0044336A"/>
    <w:rPr>
      <w:sz w:val="18"/>
      <w:szCs w:val="18"/>
    </w:rPr>
  </w:style>
  <w:style w:type="paragraph" w:styleId="CommentText">
    <w:name w:val="annotation text"/>
    <w:basedOn w:val="Normal"/>
    <w:link w:val="CommentTextChar"/>
    <w:uiPriority w:val="99"/>
    <w:semiHidden/>
    <w:unhideWhenUsed/>
    <w:rsid w:val="0044336A"/>
  </w:style>
  <w:style w:type="character" w:customStyle="1" w:styleId="CommentTextChar">
    <w:name w:val="Comment Text Char"/>
    <w:basedOn w:val="DefaultParagraphFont"/>
    <w:link w:val="CommentText"/>
    <w:uiPriority w:val="99"/>
    <w:semiHidden/>
    <w:rsid w:val="0044336A"/>
    <w:rPr>
      <w:rFonts w:cs="Arial Unicode MS"/>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44336A"/>
    <w:rPr>
      <w:b/>
      <w:bCs/>
      <w:sz w:val="20"/>
      <w:szCs w:val="20"/>
    </w:rPr>
  </w:style>
  <w:style w:type="character" w:customStyle="1" w:styleId="CommentSubjectChar">
    <w:name w:val="Comment Subject Char"/>
    <w:basedOn w:val="CommentTextChar"/>
    <w:link w:val="CommentSubject"/>
    <w:uiPriority w:val="99"/>
    <w:semiHidden/>
    <w:rsid w:val="0044336A"/>
    <w:rPr>
      <w:rFonts w:cs="Arial Unicode MS"/>
      <w:b/>
      <w:bCs/>
      <w:color w:val="000000"/>
      <w:sz w:val="24"/>
      <w:szCs w:val="24"/>
      <w:u w:color="000000"/>
      <w:lang w:val="en-US"/>
    </w:rPr>
  </w:style>
  <w:style w:type="paragraph" w:styleId="ListParagraph">
    <w:name w:val="List Paragraph"/>
    <w:basedOn w:val="Normal"/>
    <w:uiPriority w:val="34"/>
    <w:qFormat/>
    <w:rsid w:val="00347F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393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3235169D-1C3B-4DE2-BFBC-E859BF67F218}"/>
</file>

<file path=customXml/itemProps2.xml><?xml version="1.0" encoding="utf-8"?>
<ds:datastoreItem xmlns:ds="http://schemas.openxmlformats.org/officeDocument/2006/customXml" ds:itemID="{913E1C15-9D85-4A25-ADCE-7B31F1B9E41B}"/>
</file>

<file path=customXml/itemProps3.xml><?xml version="1.0" encoding="utf-8"?>
<ds:datastoreItem xmlns:ds="http://schemas.openxmlformats.org/officeDocument/2006/customXml" ds:itemID="{7576CB24-8088-4003-AE1D-3B45521DFAAE}"/>
</file>

<file path=docProps/app.xml><?xml version="1.0" encoding="utf-8"?>
<Properties xmlns="http://schemas.openxmlformats.org/officeDocument/2006/extended-properties" xmlns:vt="http://schemas.openxmlformats.org/officeDocument/2006/docPropsVTypes">
  <Template>Normal</Template>
  <TotalTime>12</TotalTime>
  <Pages>7</Pages>
  <Words>1813</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RGC Ltd</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James Abraham</cp:lastModifiedBy>
  <cp:revision>9</cp:revision>
  <cp:lastPrinted>2016-05-25T20:46:00Z</cp:lastPrinted>
  <dcterms:created xsi:type="dcterms:W3CDTF">2016-09-13T13:03:00Z</dcterms:created>
  <dcterms:modified xsi:type="dcterms:W3CDTF">2017-12-22T18:46:00Z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9292000</vt:r8>
  </property>
</Properties>
</file>